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SENECA FALLS DECLARATION (1848)</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201f1e"/>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first American Women’s Rights Convention was held in Seneca Falls, New York, on July 19</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20, 1848. Over the course of two days, convention members discussed and ultimately adopted a “Declaration of Sentiments,” which described the unjust and unequal treatment of women and presented </w:t>
      </w:r>
      <w:r w:rsidDel="00000000" w:rsidR="00000000" w:rsidRPr="00000000">
        <w:rPr>
          <w:rFonts w:ascii="Arial" w:cs="Arial" w:eastAsia="Arial" w:hAnsi="Arial"/>
          <w:rtl w:val="0"/>
        </w:rPr>
        <w:t xml:space="preserve">12</w:t>
      </w:r>
      <w:r w:rsidDel="00000000" w:rsidR="00000000" w:rsidRPr="00000000">
        <w:rPr>
          <w:rFonts w:ascii="Arial" w:cs="Arial" w:eastAsia="Arial" w:hAnsi="Arial"/>
          <w:i w:val="0"/>
          <w:smallCaps w:val="0"/>
          <w:strike w:val="0"/>
          <w:color w:val="000000"/>
          <w:u w:val="none"/>
          <w:shd w:fill="auto" w:val="clear"/>
          <w:vertAlign w:val="baseline"/>
          <w:rtl w:val="0"/>
        </w:rPr>
        <w:t xml:space="preserve"> “resolutions” demanding legal and cultural reform. Initially drafted by Elizabeth Cady Stanton, the Declaration echoed the language and cadence of the Declaration of Independence. It then included a long list of grievances: the restrictions that coverture placed on married women; the denial of other rights, particularly the vote, to all wom</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 be they married or unmarried; and structural inequalities that limited women’s opportunities generally. Most of these inequalities were not addressed until the </w:t>
      </w:r>
      <w:r w:rsidDel="00000000" w:rsidR="00000000" w:rsidRPr="00000000">
        <w:rPr>
          <w:rFonts w:ascii="Arial" w:cs="Arial" w:eastAsia="Arial" w:hAnsi="Arial"/>
          <w:rtl w:val="0"/>
        </w:rPr>
        <w:t xml:space="preserve">1900s</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Although Black suffrage was secured by the adoption of the </w:t>
      </w:r>
      <w:r w:rsidDel="00000000" w:rsidR="00000000" w:rsidRPr="00000000">
        <w:rPr>
          <w:rFonts w:ascii="Arial" w:cs="Arial" w:eastAsia="Arial" w:hAnsi="Arial"/>
          <w:rtl w:val="0"/>
        </w:rPr>
        <w:t xml:space="preserve">15th </w:t>
      </w:r>
      <w:r w:rsidDel="00000000" w:rsidR="00000000" w:rsidRPr="00000000">
        <w:rPr>
          <w:rFonts w:ascii="Arial" w:cs="Arial" w:eastAsia="Arial" w:hAnsi="Arial"/>
          <w:i w:val="0"/>
          <w:smallCaps w:val="0"/>
          <w:strike w:val="0"/>
          <w:color w:val="000000"/>
          <w:u w:val="none"/>
          <w:shd w:fill="auto" w:val="clear"/>
          <w:vertAlign w:val="baseline"/>
          <w:rtl w:val="0"/>
        </w:rPr>
        <w:t xml:space="preserve">Amendment in 1870, women’s suffrage would not be obtained until the passage of the </w:t>
      </w:r>
      <w:r w:rsidDel="00000000" w:rsidR="00000000" w:rsidRPr="00000000">
        <w:rPr>
          <w:rFonts w:ascii="Arial" w:cs="Arial" w:eastAsia="Arial" w:hAnsi="Arial"/>
          <w:rtl w:val="0"/>
        </w:rPr>
        <w:t xml:space="preserve">19th </w:t>
      </w:r>
      <w:r w:rsidDel="00000000" w:rsidR="00000000" w:rsidRPr="00000000">
        <w:rPr>
          <w:rFonts w:ascii="Arial" w:cs="Arial" w:eastAsia="Arial" w:hAnsi="Arial"/>
          <w:i w:val="0"/>
          <w:smallCaps w:val="0"/>
          <w:strike w:val="0"/>
          <w:color w:val="000000"/>
          <w:u w:val="none"/>
          <w:shd w:fill="auto" w:val="clear"/>
          <w:vertAlign w:val="baseline"/>
          <w:rtl w:val="0"/>
        </w:rPr>
        <w:t xml:space="preserve">Amendment in 1920. The </w:t>
      </w:r>
      <w:r w:rsidDel="00000000" w:rsidR="00000000" w:rsidRPr="00000000">
        <w:rPr>
          <w:rFonts w:ascii="Arial" w:cs="Arial" w:eastAsia="Arial" w:hAnsi="Arial"/>
          <w:rtl w:val="0"/>
        </w:rPr>
        <w:t xml:space="preserve">14th </w:t>
      </w:r>
      <w:r w:rsidDel="00000000" w:rsidR="00000000" w:rsidRPr="00000000">
        <w:rPr>
          <w:rFonts w:ascii="Arial" w:cs="Arial" w:eastAsia="Arial" w:hAnsi="Arial"/>
          <w:i w:val="0"/>
          <w:smallCaps w:val="0"/>
          <w:strike w:val="0"/>
          <w:color w:val="000000"/>
          <w:u w:val="none"/>
          <w:shd w:fill="auto" w:val="clear"/>
          <w:vertAlign w:val="baseline"/>
          <w:rtl w:val="0"/>
        </w:rPr>
        <w:t xml:space="preserve">Amendment’s protections of civil rights did not extend to questions involving discrimination on the basis of sex or gender until the 1970s. Even then, the long history of legal restrictions noted in the Declaration of Sentiments continued to shape women’s claims to constitutional protections.</w:t>
      </w:r>
    </w:p>
    <w:p w:rsidR="00000000" w:rsidDel="00000000" w:rsidP="00000000" w:rsidRDefault="00000000" w:rsidRPr="00000000" w14:paraId="00000007">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pos="720"/>
        </w:tabs>
        <w:spacing w:after="0" w:line="276"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Excerpt</w:t>
      </w:r>
    </w:p>
    <w:p w:rsidR="00000000" w:rsidDel="00000000" w:rsidP="00000000" w:rsidRDefault="00000000" w:rsidRPr="00000000" w14:paraId="00000009">
      <w:pPr>
        <w:tabs>
          <w:tab w:val="left" w:pos="720"/>
        </w:tabs>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A">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b w:val="1"/>
          <w:rtl w:val="0"/>
        </w:rPr>
        <w:t xml:space="preserve">This is a rewriting of the Declaration of Independence to support women’s rights. </w:t>
      </w:r>
      <w:r w:rsidDel="00000000" w:rsidR="00000000" w:rsidRPr="00000000">
        <w:rPr>
          <w:rFonts w:ascii="Arial" w:cs="Arial" w:eastAsia="Arial" w:hAnsi="Arial"/>
          <w:rtl w:val="0"/>
        </w:rPr>
        <w:t xml:space="preserve">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 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r w:rsidDel="00000000" w:rsidR="00000000" w:rsidRPr="00000000">
        <w:rPr>
          <w:rtl w:val="0"/>
        </w:rPr>
      </w:r>
    </w:p>
    <w:p w:rsidR="00000000" w:rsidDel="00000000" w:rsidP="00000000" w:rsidRDefault="00000000" w:rsidRPr="00000000" w14:paraId="0000000B">
      <w:pPr>
        <w:tabs>
          <w:tab w:val="left" w:pos="720"/>
        </w:tabs>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Women have been abused by men over time; and here’s the evidence. </w:t>
      </w:r>
      <w:r w:rsidDel="00000000" w:rsidR="00000000" w:rsidRPr="00000000">
        <w:rPr>
          <w:rFonts w:ascii="Arial" w:cs="Arial" w:eastAsia="Arial" w:hAnsi="Arial"/>
          <w:rtl w:val="0"/>
        </w:rPr>
        <w:t xml:space="preserve">The history of mankind is a history of repeated injuries and usurpations on the part of man toward woman, having in direct object the establishment of an absolute tyranny over her. To prove this, let facts be submitted to a candid world. </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rtl w:val="0"/>
        </w:rPr>
        <w:t xml:space="preserve">. . . </w:t>
      </w:r>
    </w:p>
    <w:p w:rsidR="00000000" w:rsidDel="00000000" w:rsidP="00000000" w:rsidRDefault="00000000" w:rsidRPr="00000000" w14:paraId="0000000E">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Man denies her civil rights and the right to vote. </w:t>
      </w:r>
      <w:r w:rsidDel="00000000" w:rsidR="00000000" w:rsidRPr="00000000">
        <w:rPr>
          <w:rFonts w:ascii="Arial" w:cs="Arial" w:eastAsia="Arial" w:hAnsi="Arial"/>
          <w:rtl w:val="0"/>
        </w:rPr>
        <w:t xml:space="preserve">He has withheld from her rights which are given to the most ignorant and degraded men—both natives and foreigners. Having deprived her of this first right of a citizen, the elective franchise, thereby leaving her without representation in the halls of legislation, he has oppressed her on all sides. He has made her, if married, in the eye of the law, civilly dead. </w:t>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 . . </w:t>
      </w:r>
    </w:p>
    <w:p w:rsidR="00000000" w:rsidDel="00000000" w:rsidP="00000000" w:rsidRDefault="00000000" w:rsidRPr="00000000" w14:paraId="00000010">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She has no property rights or rights to her wages. </w:t>
      </w:r>
      <w:r w:rsidDel="00000000" w:rsidR="00000000" w:rsidRPr="00000000">
        <w:rPr>
          <w:rFonts w:ascii="Arial" w:cs="Arial" w:eastAsia="Arial" w:hAnsi="Arial"/>
          <w:rtl w:val="0"/>
        </w:rPr>
        <w:t xml:space="preserve">He has taken from her all right in property, even to the wages she earns. </w:t>
      </w:r>
    </w:p>
    <w:p w:rsidR="00000000" w:rsidDel="00000000" w:rsidP="00000000" w:rsidRDefault="00000000" w:rsidRPr="00000000" w14:paraId="00000011">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 . . </w:t>
      </w:r>
    </w:p>
    <w:p w:rsidR="00000000" w:rsidDel="00000000" w:rsidP="00000000" w:rsidRDefault="00000000" w:rsidRPr="00000000" w14:paraId="00000012">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She can’t pursue many professions, and she is paid poorly. </w:t>
      </w:r>
      <w:r w:rsidDel="00000000" w:rsidR="00000000" w:rsidRPr="00000000">
        <w:rPr>
          <w:rFonts w:ascii="Arial" w:cs="Arial" w:eastAsia="Arial" w:hAnsi="Arial"/>
          <w:rtl w:val="0"/>
        </w:rPr>
        <w:t xml:space="preserve">He has monopolized nearly all the profitable employments, and from those she is permitted to follow, she receives but a scanty remuneration. </w:t>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 . . </w:t>
      </w:r>
    </w:p>
    <w:p w:rsidR="00000000" w:rsidDel="00000000" w:rsidP="00000000" w:rsidRDefault="00000000" w:rsidRPr="00000000" w14:paraId="00000015">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He has degraded her and made her dependent on him. </w:t>
      </w:r>
      <w:r w:rsidDel="00000000" w:rsidR="00000000" w:rsidRPr="00000000">
        <w:rPr>
          <w:rFonts w:ascii="Arial" w:cs="Arial" w:eastAsia="Arial" w:hAnsi="Arial"/>
          <w:rtl w:val="0"/>
        </w:rPr>
        <w:t xml:space="preserve">He has endeavored, in every way that he could to destroy her confidence in her own powers, to lessen her self-respect, and to make her willing to lead a dependent and abject life. </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rtl w:val="0"/>
        </w:rPr>
        <w:t xml:space="preserve">. . .</w:t>
      </w:r>
    </w:p>
    <w:p w:rsidR="00000000" w:rsidDel="00000000" w:rsidP="00000000" w:rsidRDefault="00000000" w:rsidRPr="00000000" w14:paraId="00000017">
      <w:pPr>
        <w:spacing w:line="276" w:lineRule="auto"/>
        <w:ind w:left="0" w:firstLine="0"/>
        <w:rPr>
          <w:rFonts w:ascii="Arial" w:cs="Arial" w:eastAsia="Arial" w:hAnsi="Arial"/>
          <w:i w:val="0"/>
          <w:smallCaps w:val="0"/>
          <w:strike w:val="0"/>
          <w:color w:val="201f1e"/>
          <w:u w:val="none"/>
          <w:shd w:fill="auto" w:val="clear"/>
          <w:vertAlign w:val="baseline"/>
        </w:rPr>
      </w:pPr>
      <w:r w:rsidDel="00000000" w:rsidR="00000000" w:rsidRPr="00000000">
        <w:rPr>
          <w:rFonts w:ascii="Arial" w:cs="Arial" w:eastAsia="Arial" w:hAnsi="Arial"/>
          <w:b w:val="1"/>
          <w:rtl w:val="0"/>
        </w:rPr>
        <w:t xml:space="preserve">Women are entitled to the rights and privileges of American citizenship. </w:t>
      </w:r>
      <w:r w:rsidDel="00000000" w:rsidR="00000000" w:rsidRPr="00000000">
        <w:rPr>
          <w:rFonts w:ascii="Arial" w:cs="Arial" w:eastAsia="Arial" w:hAnsi="Arial"/>
          <w:rtl w:val="0"/>
        </w:rPr>
        <w:t xml:space="preserve">Now, in view of this entire disfranchisement of one-half the people of this country, their social and religious degradation,—in view of the unjust laws above mentioned, and because women do feel themselves aggrieved, oppressed, and fraudulently deprived of their most sacred rights, we insist that they have immediate admission to all the rights and privileges which belong to them as citizens of these United States. </w:t>
      </w:r>
      <w:r w:rsidDel="00000000" w:rsidR="00000000" w:rsidRPr="00000000">
        <w:rPr>
          <w:rtl w:val="0"/>
        </w:rPr>
      </w:r>
    </w:p>
    <w:p w:rsidR="00000000" w:rsidDel="00000000" w:rsidP="00000000" w:rsidRDefault="00000000" w:rsidRPr="00000000" w14:paraId="00000018">
      <w:pPr>
        <w:tabs>
          <w:tab w:val="left" w:pos="720"/>
        </w:tabs>
        <w:spacing w:line="276" w:lineRule="auto"/>
        <w:rPr>
          <w:rFonts w:ascii="Arial" w:cs="Arial" w:eastAsia="Arial" w:hAnsi="Arial"/>
        </w:rPr>
      </w:pPr>
      <w:r w:rsidDel="00000000" w:rsidR="00000000" w:rsidRPr="00000000">
        <w:rPr>
          <w:rFonts w:ascii="Arial" w:cs="Arial" w:eastAsia="Arial" w:hAnsi="Arial"/>
          <w:b w:val="1"/>
          <w:highlight w:val="white"/>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B">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10: First Amendment: Speech, Press, Religion, Assembly, and Petition</w:t>
    </w:r>
  </w:p>
  <w:p w:rsidR="00000000" w:rsidDel="00000000" w:rsidP="00000000" w:rsidRDefault="00000000" w:rsidRPr="00000000" w14:paraId="0000001C">
    <w:pPr>
      <w:spacing w:after="0" w:line="240" w:lineRule="auto"/>
      <w:rPr/>
    </w:pPr>
    <w:r w:rsidDel="00000000" w:rsidR="00000000" w:rsidRPr="00000000">
      <w:rPr>
        <w:rFonts w:ascii="Arial" w:cs="Arial" w:eastAsia="Arial" w:hAnsi="Arial"/>
        <w:color w:val="002169"/>
        <w:rtl w:val="0"/>
      </w:rPr>
      <w:t xml:space="preserve">10.5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18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22DA2"/>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unhideWhenUsed w:val="1"/>
    <w:rsid w:val="004F18B9"/>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uiPriority w:val="99"/>
    <w:rsid w:val="004F18B9"/>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5+s+/yd5FMOScN6Q6l7H5hWA==">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2022-07-06T15:47:00Z</dcterms:created>
  <dc:creator>Jenna Winterle Kehres</dc:creator>
</cp:coreProperties>
</file>