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0" w:line="276" w:lineRule="auto"/>
        <w:rPr>
          <w:rFonts w:ascii="Arial" w:cs="Arial" w:eastAsia="Arial" w:hAnsi="Arial"/>
        </w:rPr>
      </w:pPr>
      <w:r w:rsidDel="00000000" w:rsidR="00000000" w:rsidRPr="00000000">
        <w:rPr>
          <w:rtl w:val="0"/>
        </w:rPr>
      </w:r>
    </w:p>
    <w:tbl>
      <w:tblPr>
        <w:tblStyle w:val="Table1"/>
        <w:tblW w:w="912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120"/>
        <w:tblGridChange w:id="0">
          <w:tblGrid>
            <w:gridCol w:w="9120"/>
          </w:tblGrid>
        </w:tblGridChange>
      </w:tblGrid>
      <w:tr>
        <w:trPr>
          <w:cantSplit w:val="0"/>
          <w:trHeight w:val="432" w:hRule="atLeast"/>
          <w:tblHeader w:val="0"/>
        </w:trPr>
        <w:tc>
          <w:tcPr>
            <w:tcBorders>
              <w:top w:color="002169" w:space="0" w:sz="18" w:val="single"/>
              <w:left w:color="002169" w:space="0" w:sz="18" w:val="single"/>
              <w:bottom w:color="002169" w:space="0" w:sz="18" w:val="single"/>
              <w:right w:color="002169" w:space="0" w:sz="18" w:val="single"/>
            </w:tcBorders>
            <w:vAlign w:val="center"/>
          </w:tcPr>
          <w:p w:rsidR="00000000" w:rsidDel="00000000" w:rsidP="00000000" w:rsidRDefault="00000000" w:rsidRPr="00000000" w14:paraId="00000002">
            <w:pPr>
              <w:spacing w:after="0" w:line="276" w:lineRule="auto"/>
              <w:jc w:val="center"/>
              <w:rPr>
                <w:rFonts w:ascii="Arial" w:cs="Arial" w:eastAsia="Arial" w:hAnsi="Arial"/>
                <w:b w:val="1"/>
                <w:color w:val="002169"/>
                <w:sz w:val="32"/>
                <w:szCs w:val="32"/>
              </w:rPr>
            </w:pPr>
            <w:r w:rsidDel="00000000" w:rsidR="00000000" w:rsidRPr="00000000">
              <w:rPr>
                <w:rFonts w:ascii="Arial" w:cs="Arial" w:eastAsia="Arial" w:hAnsi="Arial"/>
                <w:b w:val="1"/>
                <w:color w:val="002169"/>
                <w:sz w:val="32"/>
                <w:szCs w:val="32"/>
                <w:rtl w:val="0"/>
              </w:rPr>
              <w:t xml:space="preserve">THE GAG RULES DEBATE (1835–1840)</w:t>
            </w:r>
          </w:p>
        </w:tc>
      </w:tr>
    </w:tbl>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0"/>
          <w:smallCaps w:val="0"/>
          <w:strike w:val="0"/>
          <w:color w:val="201f1e"/>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tabs>
          <w:tab w:val="left" w:pos="720"/>
        </w:tabs>
        <w:spacing w:after="0" w:line="276" w:lineRule="auto"/>
        <w:rPr>
          <w:rFonts w:ascii="Arial" w:cs="Arial" w:eastAsia="Arial" w:hAnsi="Arial"/>
        </w:rPr>
      </w:pPr>
      <w:r w:rsidDel="00000000" w:rsidR="00000000" w:rsidRPr="00000000">
        <w:rPr>
          <w:rFonts w:ascii="Arial" w:cs="Arial" w:eastAsia="Arial" w:hAnsi="Arial"/>
          <w:rtl w:val="0"/>
        </w:rPr>
        <w:t xml:space="preserve">Infuriated by the anti-slavery petitions by groups like the American Anti-Slavery Society, pro-slavery members of the House of Representatives adopted rules prohibiting the House from officially receiving (and considering) any petition calling for the abolition of slavery. The rule, ultimately abandoned in 1840, prompted members including former President John Quincy Adams to accuse slavery advocates of violating the federal Bill of Rights and the First Amendment’s declared right to petition government for redress of grievance. </w:t>
      </w:r>
    </w:p>
    <w:p w:rsidR="00000000" w:rsidDel="00000000" w:rsidP="00000000" w:rsidRDefault="00000000" w:rsidRPr="00000000" w14:paraId="00000005">
      <w:pPr>
        <w:tabs>
          <w:tab w:val="left" w:pos="720"/>
        </w:tabs>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06">
      <w:pPr>
        <w:tabs>
          <w:tab w:val="left" w:pos="720"/>
        </w:tabs>
        <w:spacing w:after="0" w:line="276" w:lineRule="auto"/>
        <w:rPr>
          <w:rFonts w:ascii="Arial" w:cs="Arial" w:eastAsia="Arial" w:hAnsi="Arial"/>
        </w:rPr>
      </w:pPr>
      <w:r w:rsidDel="00000000" w:rsidR="00000000" w:rsidRPr="00000000">
        <w:rPr>
          <w:rFonts w:ascii="Arial" w:cs="Arial" w:eastAsia="Arial" w:hAnsi="Arial"/>
          <w:rtl w:val="0"/>
        </w:rPr>
        <w:t xml:space="preserve">The episode had the effect of making Northern Americans increasingly aware that slavery was no longer an issue confined to the South, but increasingly affected the rights of all citizens of the United States, rights enumerated in the federal Bill of Rights. </w:t>
      </w:r>
    </w:p>
    <w:p w:rsidR="00000000" w:rsidDel="00000000" w:rsidP="00000000" w:rsidRDefault="00000000" w:rsidRPr="00000000" w14:paraId="00000007">
      <w:pPr>
        <w:tabs>
          <w:tab w:val="left" w:pos="720"/>
        </w:tabs>
        <w:spacing w:after="0" w:line="276"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08">
      <w:pPr>
        <w:tabs>
          <w:tab w:val="left" w:pos="720"/>
        </w:tabs>
        <w:spacing w:after="0" w:line="276" w:lineRule="auto"/>
        <w:rPr>
          <w:rFonts w:ascii="Arial" w:cs="Arial" w:eastAsia="Arial" w:hAnsi="Arial"/>
          <w:b w:val="1"/>
          <w:color w:val="000000"/>
          <w:u w:val="single"/>
        </w:rPr>
      </w:pPr>
      <w:r w:rsidDel="00000000" w:rsidR="00000000" w:rsidRPr="00000000">
        <w:rPr>
          <w:rFonts w:ascii="Arial" w:cs="Arial" w:eastAsia="Arial" w:hAnsi="Arial"/>
          <w:b w:val="1"/>
          <w:color w:val="000000"/>
          <w:u w:val="single"/>
          <w:rtl w:val="0"/>
        </w:rPr>
        <w:t xml:space="preserve">Excerpt</w:t>
      </w:r>
    </w:p>
    <w:p w:rsidR="00000000" w:rsidDel="00000000" w:rsidP="00000000" w:rsidRDefault="00000000" w:rsidRPr="00000000" w14:paraId="00000009">
      <w:pPr>
        <w:tabs>
          <w:tab w:val="left" w:pos="720"/>
        </w:tabs>
        <w:spacing w:after="0" w:line="276"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0A">
      <w:pPr>
        <w:tabs>
          <w:tab w:val="left" w:pos="720"/>
        </w:tabs>
        <w:spacing w:after="0" w:line="276" w:lineRule="auto"/>
        <w:rPr>
          <w:rFonts w:ascii="Arial" w:cs="Arial" w:eastAsia="Arial" w:hAnsi="Arial"/>
          <w:color w:val="000000"/>
        </w:rPr>
      </w:pPr>
      <w:r w:rsidDel="00000000" w:rsidR="00000000" w:rsidRPr="00000000">
        <w:rPr>
          <w:rFonts w:ascii="Arial" w:cs="Arial" w:eastAsia="Arial" w:hAnsi="Arial"/>
          <w:b w:val="1"/>
          <w:rtl w:val="0"/>
        </w:rPr>
        <w:t xml:space="preserve">Pinckney was an advocate of slavery. </w:t>
      </w:r>
      <w:r w:rsidDel="00000000" w:rsidR="00000000" w:rsidRPr="00000000">
        <w:rPr>
          <w:rFonts w:ascii="Arial" w:cs="Arial" w:eastAsia="Arial" w:hAnsi="Arial"/>
          <w:color w:val="000000"/>
          <w:rtl w:val="0"/>
        </w:rPr>
        <w:t xml:space="preserve">The House resumed the consideration of the report of Mr. Pinckney, from the select committee on the subject of abolition. . . .</w:t>
      </w:r>
    </w:p>
    <w:p w:rsidR="00000000" w:rsidDel="00000000" w:rsidP="00000000" w:rsidRDefault="00000000" w:rsidRPr="00000000" w14:paraId="0000000B">
      <w:pPr>
        <w:tabs>
          <w:tab w:val="left" w:pos="720"/>
        </w:tabs>
        <w:spacing w:after="0" w:line="276"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0C">
      <w:pPr>
        <w:tabs>
          <w:tab w:val="left" w:pos="720"/>
        </w:tabs>
        <w:spacing w:after="0" w:line="276" w:lineRule="auto"/>
        <w:rPr>
          <w:rFonts w:ascii="Arial" w:cs="Arial" w:eastAsia="Arial" w:hAnsi="Arial"/>
          <w:color w:val="000000"/>
        </w:rPr>
      </w:pPr>
      <w:r w:rsidDel="00000000" w:rsidR="00000000" w:rsidRPr="00000000">
        <w:rPr>
          <w:rFonts w:ascii="Arial" w:cs="Arial" w:eastAsia="Arial" w:hAnsi="Arial"/>
          <w:color w:val="000000"/>
          <w:rtl w:val="0"/>
        </w:rPr>
        <w:tab/>
        <w:t xml:space="preserve">The preamble and third resolution were then read as follows:</w:t>
      </w:r>
    </w:p>
    <w:p w:rsidR="00000000" w:rsidDel="00000000" w:rsidP="00000000" w:rsidRDefault="00000000" w:rsidRPr="00000000" w14:paraId="0000000D">
      <w:pPr>
        <w:tabs>
          <w:tab w:val="left" w:pos="720"/>
        </w:tabs>
        <w:spacing w:after="0" w:line="276"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0E">
      <w:pPr>
        <w:tabs>
          <w:tab w:val="left" w:pos="720"/>
        </w:tabs>
        <w:spacing w:after="0" w:line="276" w:lineRule="auto"/>
        <w:ind w:left="720" w:firstLine="0"/>
        <w:rPr>
          <w:rFonts w:ascii="Arial" w:cs="Arial" w:eastAsia="Arial" w:hAnsi="Arial"/>
          <w:i w:val="1"/>
          <w:color w:val="000000"/>
        </w:rPr>
      </w:pPr>
      <w:r w:rsidDel="00000000" w:rsidR="00000000" w:rsidRPr="00000000">
        <w:rPr>
          <w:rFonts w:ascii="Arial" w:cs="Arial" w:eastAsia="Arial" w:hAnsi="Arial"/>
          <w:i w:val="1"/>
          <w:color w:val="000000"/>
          <w:rtl w:val="0"/>
        </w:rPr>
        <w:t xml:space="preserve">And whereas it is extremely important and desirable that the agitation of this subject should be finally arrested, for the purpose of restoring tranquility to the public mind, your committee respectfully recommend the adoption of the following additional resolution, viz:</w:t>
      </w:r>
    </w:p>
    <w:p w:rsidR="00000000" w:rsidDel="00000000" w:rsidP="00000000" w:rsidRDefault="00000000" w:rsidRPr="00000000" w14:paraId="0000000F">
      <w:pPr>
        <w:tabs>
          <w:tab w:val="left" w:pos="720"/>
        </w:tabs>
        <w:spacing w:after="0" w:line="276" w:lineRule="auto"/>
        <w:rPr>
          <w:rFonts w:ascii="Arial" w:cs="Arial" w:eastAsia="Arial" w:hAnsi="Arial"/>
          <w:i w:val="1"/>
          <w:color w:val="000000"/>
        </w:rPr>
      </w:pPr>
      <w:r w:rsidDel="00000000" w:rsidR="00000000" w:rsidRPr="00000000">
        <w:rPr>
          <w:rtl w:val="0"/>
        </w:rPr>
      </w:r>
    </w:p>
    <w:p w:rsidR="00000000" w:rsidDel="00000000" w:rsidP="00000000" w:rsidRDefault="00000000" w:rsidRPr="00000000" w14:paraId="00000010">
      <w:pPr>
        <w:tabs>
          <w:tab w:val="left" w:pos="720"/>
        </w:tabs>
        <w:spacing w:after="0" w:line="276" w:lineRule="auto"/>
        <w:rPr>
          <w:rFonts w:ascii="Arial" w:cs="Arial" w:eastAsia="Arial" w:hAnsi="Arial"/>
          <w:i w:val="1"/>
          <w:color w:val="000000"/>
        </w:rPr>
      </w:pPr>
      <w:r w:rsidDel="00000000" w:rsidR="00000000" w:rsidRPr="00000000">
        <w:rPr>
          <w:rFonts w:ascii="Arial" w:cs="Arial" w:eastAsia="Arial" w:hAnsi="Arial"/>
          <w:b w:val="1"/>
          <w:color w:val="000000"/>
          <w:rtl w:val="0"/>
        </w:rPr>
        <w:t xml:space="preserve">This resolution would prevent the discussion of any anti-slavery petitions in Congress. </w:t>
      </w:r>
      <w:r w:rsidDel="00000000" w:rsidR="00000000" w:rsidRPr="00000000">
        <w:rPr>
          <w:rFonts w:ascii="Arial" w:cs="Arial" w:eastAsia="Arial" w:hAnsi="Arial"/>
          <w:i w:val="1"/>
          <w:color w:val="000000"/>
          <w:rtl w:val="0"/>
        </w:rPr>
        <w:t xml:space="preserve">Resolved, That all petitions, memorials, resolutions, propositions, or papers, relating in any way, or to any extent whatever, to the subject of slavery, or the abolition of slavery, shall, without being either printed or referred, be laid upon the table, and that no further action whatever shall be had thereon. </w:t>
      </w:r>
    </w:p>
    <w:p w:rsidR="00000000" w:rsidDel="00000000" w:rsidP="00000000" w:rsidRDefault="00000000" w:rsidRPr="00000000" w14:paraId="00000011">
      <w:pPr>
        <w:tabs>
          <w:tab w:val="left" w:pos="720"/>
        </w:tabs>
        <w:spacing w:after="0" w:line="276" w:lineRule="auto"/>
        <w:rPr>
          <w:rFonts w:ascii="Arial" w:cs="Arial" w:eastAsia="Arial" w:hAnsi="Arial"/>
          <w:i w:val="1"/>
        </w:rPr>
      </w:pPr>
      <w:r w:rsidDel="00000000" w:rsidR="00000000" w:rsidRPr="00000000">
        <w:rPr>
          <w:rtl w:val="0"/>
        </w:rPr>
      </w:r>
    </w:p>
    <w:p w:rsidR="00000000" w:rsidDel="00000000" w:rsidP="00000000" w:rsidRDefault="00000000" w:rsidRPr="00000000" w14:paraId="00000012">
      <w:pPr>
        <w:tabs>
          <w:tab w:val="left" w:pos="720"/>
        </w:tabs>
        <w:spacing w:after="0" w:line="276" w:lineRule="auto"/>
        <w:rPr>
          <w:rFonts w:ascii="Arial" w:cs="Arial" w:eastAsia="Arial" w:hAnsi="Arial"/>
          <w:color w:val="000000"/>
        </w:rPr>
      </w:pPr>
      <w:r w:rsidDel="00000000" w:rsidR="00000000" w:rsidRPr="00000000">
        <w:rPr>
          <w:rFonts w:ascii="Arial" w:cs="Arial" w:eastAsia="Arial" w:hAnsi="Arial"/>
          <w:color w:val="000000"/>
          <w:rtl w:val="0"/>
        </w:rPr>
        <w:t xml:space="preserve">. . .</w:t>
      </w:r>
    </w:p>
    <w:p w:rsidR="00000000" w:rsidDel="00000000" w:rsidP="00000000" w:rsidRDefault="00000000" w:rsidRPr="00000000" w14:paraId="00000013">
      <w:pPr>
        <w:tabs>
          <w:tab w:val="left" w:pos="720"/>
        </w:tabs>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14">
      <w:pPr>
        <w:tabs>
          <w:tab w:val="left" w:pos="720"/>
        </w:tabs>
        <w:spacing w:after="0" w:line="276" w:lineRule="auto"/>
        <w:rPr>
          <w:rFonts w:ascii="Arial" w:cs="Arial" w:eastAsia="Arial" w:hAnsi="Arial"/>
          <w:color w:val="000000"/>
        </w:rPr>
      </w:pPr>
      <w:r w:rsidDel="00000000" w:rsidR="00000000" w:rsidRPr="00000000">
        <w:rPr>
          <w:rFonts w:ascii="Arial" w:cs="Arial" w:eastAsia="Arial" w:hAnsi="Arial"/>
          <w:rtl w:val="0"/>
        </w:rPr>
        <w:tab/>
        <w:t xml:space="preserve">Mr. PHILLIPS then moved to lay the preamble and </w:t>
      </w:r>
      <w:r w:rsidDel="00000000" w:rsidR="00000000" w:rsidRPr="00000000">
        <w:rPr>
          <w:rFonts w:ascii="Arial" w:cs="Arial" w:eastAsia="Arial" w:hAnsi="Arial"/>
          <w:color w:val="000000"/>
          <w:rtl w:val="0"/>
        </w:rPr>
        <w:t xml:space="preserve">third resolution on the table. </w:t>
      </w:r>
    </w:p>
    <w:p w:rsidR="00000000" w:rsidDel="00000000" w:rsidP="00000000" w:rsidRDefault="00000000" w:rsidRPr="00000000" w14:paraId="00000015">
      <w:pPr>
        <w:tabs>
          <w:tab w:val="left" w:pos="720"/>
        </w:tabs>
        <w:spacing w:after="0" w:line="276"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16">
      <w:pPr>
        <w:tabs>
          <w:tab w:val="left" w:pos="720"/>
        </w:tabs>
        <w:spacing w:after="0" w:line="276" w:lineRule="auto"/>
        <w:rPr>
          <w:rFonts w:ascii="Arial" w:cs="Arial" w:eastAsia="Arial" w:hAnsi="Arial"/>
          <w:color w:val="000000"/>
        </w:rPr>
      </w:pPr>
      <w:r w:rsidDel="00000000" w:rsidR="00000000" w:rsidRPr="00000000">
        <w:rPr>
          <w:rFonts w:ascii="Arial" w:cs="Arial" w:eastAsia="Arial" w:hAnsi="Arial"/>
          <w:b w:val="1"/>
          <w:color w:val="000000"/>
          <w:rtl w:val="0"/>
        </w:rPr>
        <w:t xml:space="preserve">The resolution survived. </w:t>
      </w:r>
      <w:r w:rsidDel="00000000" w:rsidR="00000000" w:rsidRPr="00000000">
        <w:rPr>
          <w:rFonts w:ascii="Arial" w:cs="Arial" w:eastAsia="Arial" w:hAnsi="Arial"/>
          <w:color w:val="000000"/>
          <w:rtl w:val="0"/>
        </w:rPr>
        <w:t xml:space="preserve">Mr. GRENNELL asked for the yeas and nays, which were ordered, and the motion to lay on the table was negatived—yeas 69, nays 118.</w:t>
      </w:r>
    </w:p>
    <w:p w:rsidR="00000000" w:rsidDel="00000000" w:rsidP="00000000" w:rsidRDefault="00000000" w:rsidRPr="00000000" w14:paraId="00000017">
      <w:pPr>
        <w:tabs>
          <w:tab w:val="left" w:pos="720"/>
        </w:tabs>
        <w:spacing w:after="0" w:line="276"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18">
      <w:pPr>
        <w:tabs>
          <w:tab w:val="left" w:pos="720"/>
        </w:tabs>
        <w:spacing w:after="0" w:line="276" w:lineRule="auto"/>
        <w:ind w:left="720" w:firstLine="0"/>
        <w:rPr>
          <w:rFonts w:ascii="Arial" w:cs="Arial" w:eastAsia="Arial" w:hAnsi="Arial"/>
          <w:color w:val="000000"/>
        </w:rPr>
      </w:pPr>
      <w:r w:rsidDel="00000000" w:rsidR="00000000" w:rsidRPr="00000000">
        <w:rPr>
          <w:rFonts w:ascii="Arial" w:cs="Arial" w:eastAsia="Arial" w:hAnsi="Arial"/>
          <w:color w:val="000000"/>
          <w:rtl w:val="0"/>
        </w:rPr>
        <w:t xml:space="preserve">The question recurring upon the adoption of the preamble and third resolution, the Clerk proceeded to call the roll.</w:t>
      </w:r>
    </w:p>
    <w:p w:rsidR="00000000" w:rsidDel="00000000" w:rsidP="00000000" w:rsidRDefault="00000000" w:rsidRPr="00000000" w14:paraId="00000019">
      <w:pPr>
        <w:tabs>
          <w:tab w:val="left" w:pos="720"/>
        </w:tabs>
        <w:spacing w:after="0" w:line="276"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1A">
      <w:pPr>
        <w:tabs>
          <w:tab w:val="left" w:pos="720"/>
        </w:tabs>
        <w:spacing w:after="0" w:line="276" w:lineRule="auto"/>
        <w:rPr>
          <w:rFonts w:ascii="Arial" w:cs="Arial" w:eastAsia="Arial" w:hAnsi="Arial"/>
          <w:color w:val="000000"/>
        </w:rPr>
      </w:pPr>
      <w:r w:rsidDel="00000000" w:rsidR="00000000" w:rsidRPr="00000000">
        <w:rPr>
          <w:rFonts w:ascii="Arial" w:cs="Arial" w:eastAsia="Arial" w:hAnsi="Arial"/>
          <w:b w:val="1"/>
          <w:color w:val="000000"/>
          <w:rtl w:val="0"/>
        </w:rPr>
        <w:t xml:space="preserve">John Quincy Adams opposed the resolution, arguing that it violated the </w:t>
      </w:r>
      <w:r w:rsidDel="00000000" w:rsidR="00000000" w:rsidRPr="00000000">
        <w:rPr>
          <w:rFonts w:ascii="Arial" w:cs="Arial" w:eastAsia="Arial" w:hAnsi="Arial"/>
          <w:b w:val="1"/>
          <w:rtl w:val="0"/>
        </w:rPr>
        <w:t xml:space="preserve">First Amendment. </w:t>
      </w:r>
      <w:r w:rsidDel="00000000" w:rsidR="00000000" w:rsidRPr="00000000">
        <w:rPr>
          <w:rFonts w:ascii="Arial" w:cs="Arial" w:eastAsia="Arial" w:hAnsi="Arial"/>
          <w:color w:val="000000"/>
          <w:rtl w:val="0"/>
        </w:rPr>
        <w:t xml:space="preserve">When the name of Mr. Adams was called, that gentleman rose and said: I hold the resolution to be a direct violation of the Constitution of the United States, the rules of this House, and the rights of my constituents. </w:t>
      </w:r>
    </w:p>
    <w:p w:rsidR="00000000" w:rsidDel="00000000" w:rsidP="00000000" w:rsidRDefault="00000000" w:rsidRPr="00000000" w14:paraId="0000001B">
      <w:pPr>
        <w:tabs>
          <w:tab w:val="left" w:pos="720"/>
        </w:tabs>
        <w:spacing w:after="0" w:line="276"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1C">
      <w:pPr>
        <w:tabs>
          <w:tab w:val="left" w:pos="720"/>
        </w:tabs>
        <w:spacing w:after="0" w:line="276" w:lineRule="auto"/>
        <w:rPr>
          <w:rFonts w:ascii="Arial" w:cs="Arial" w:eastAsia="Arial" w:hAnsi="Arial"/>
          <w:color w:val="000000"/>
        </w:rPr>
      </w:pPr>
      <w:r w:rsidDel="00000000" w:rsidR="00000000" w:rsidRPr="00000000">
        <w:rPr>
          <w:rFonts w:ascii="Arial" w:cs="Arial" w:eastAsia="Arial" w:hAnsi="Arial"/>
          <w:b w:val="1"/>
          <w:color w:val="000000"/>
          <w:rtl w:val="0"/>
        </w:rPr>
        <w:t xml:space="preserve">Members of Congress yelled at Adams. </w:t>
      </w:r>
      <w:r w:rsidDel="00000000" w:rsidR="00000000" w:rsidRPr="00000000">
        <w:rPr>
          <w:rFonts w:ascii="Arial" w:cs="Arial" w:eastAsia="Arial" w:hAnsi="Arial"/>
          <w:color w:val="000000"/>
          <w:rtl w:val="0"/>
        </w:rPr>
        <w:t xml:space="preserve">Mr. A. resumed his seat amid loud cries of “Order!” from all parts of the Hall.</w:t>
      </w:r>
    </w:p>
    <w:p w:rsidR="00000000" w:rsidDel="00000000" w:rsidP="00000000" w:rsidRDefault="00000000" w:rsidRPr="00000000" w14:paraId="0000001D">
      <w:pPr>
        <w:tabs>
          <w:tab w:val="left" w:pos="720"/>
        </w:tabs>
        <w:spacing w:after="0" w:line="276"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1E">
      <w:pPr>
        <w:tabs>
          <w:tab w:val="left" w:pos="720"/>
        </w:tabs>
        <w:spacing w:after="0" w:line="276" w:lineRule="auto"/>
        <w:rPr>
          <w:rFonts w:ascii="Arial" w:cs="Arial" w:eastAsia="Arial" w:hAnsi="Arial"/>
          <w:color w:val="000000"/>
        </w:rPr>
      </w:pPr>
      <w:r w:rsidDel="00000000" w:rsidR="00000000" w:rsidRPr="00000000">
        <w:rPr>
          <w:rFonts w:ascii="Arial" w:cs="Arial" w:eastAsia="Arial" w:hAnsi="Arial"/>
          <w:b w:val="1"/>
          <w:color w:val="000000"/>
          <w:rtl w:val="0"/>
        </w:rPr>
        <w:t xml:space="preserve">Congress passed the Gag Rule </w:t>
      </w:r>
      <w:r w:rsidDel="00000000" w:rsidR="00000000" w:rsidRPr="00000000">
        <w:rPr>
          <w:rFonts w:ascii="Arial" w:cs="Arial" w:eastAsia="Arial" w:hAnsi="Arial"/>
          <w:b w:val="1"/>
          <w:rtl w:val="0"/>
        </w:rPr>
        <w:t xml:space="preserve">resolution. </w:t>
      </w:r>
      <w:r w:rsidDel="00000000" w:rsidR="00000000" w:rsidRPr="00000000">
        <w:rPr>
          <w:rFonts w:ascii="Arial" w:cs="Arial" w:eastAsia="Arial" w:hAnsi="Arial"/>
          <w:color w:val="000000"/>
          <w:rtl w:val="0"/>
        </w:rPr>
        <w:t xml:space="preserve">The third resolution was then agreed to—yeas 117, nays 68.</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20">
      <w:pPr>
        <w:tabs>
          <w:tab w:val="left" w:pos="720"/>
        </w:tabs>
        <w:spacing w:line="276" w:lineRule="auto"/>
        <w:rPr>
          <w:rFonts w:ascii="Arial" w:cs="Arial" w:eastAsia="Arial" w:hAnsi="Arial"/>
        </w:rPr>
      </w:pPr>
      <w:r w:rsidDel="00000000" w:rsidR="00000000" w:rsidRPr="00000000">
        <w:rPr>
          <w:rFonts w:ascii="Arial" w:cs="Arial" w:eastAsia="Arial" w:hAnsi="Arial"/>
          <w:b w:val="1"/>
          <w:highlight w:val="white"/>
          <w:rtl w:val="0"/>
        </w:rPr>
        <w:t xml:space="preserve">*Bold sentences give the big idea of the excerpt and are not a part of the primary source. </w:t>
      </w:r>
      <w:r w:rsidDel="00000000" w:rsidR="00000000" w:rsidRPr="00000000">
        <w:rPr>
          <w:rtl w:val="0"/>
        </w:rPr>
      </w:r>
    </w:p>
    <w:p w:rsidR="00000000" w:rsidDel="00000000" w:rsidP="00000000" w:rsidRDefault="00000000" w:rsidRPr="00000000" w14:paraId="00000021">
      <w:pPr>
        <w:spacing w:line="276" w:lineRule="auto"/>
        <w:rPr/>
      </w:pPr>
      <w:r w:rsidDel="00000000" w:rsidR="00000000" w:rsidRPr="00000000">
        <w:rPr>
          <w:rtl w:val="0"/>
        </w:rPr>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tabs>
        <w:tab w:val="left" w:pos="3305"/>
      </w:tabs>
      <w:spacing w:before="120" w:line="240" w:lineRule="auto"/>
      <w:jc w:val="center"/>
      <w:rPr/>
    </w:pPr>
    <w:r w:rsidDel="00000000" w:rsidR="00000000" w:rsidRPr="00000000">
      <w:rPr>
        <w:rFonts w:ascii="Arial" w:cs="Arial" w:eastAsia="Arial" w:hAnsi="Arial"/>
        <w:b w:val="1"/>
        <w:color w:val="002169"/>
        <w:sz w:val="20"/>
        <w:szCs w:val="20"/>
      </w:rPr>
      <w:drawing>
        <wp:inline distB="114300" distT="114300" distL="114300" distR="114300">
          <wp:extent cx="2313637" cy="581099"/>
          <wp:effectExtent b="0" l="0" r="0" t="0"/>
          <wp:docPr id="2"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2313637" cy="581099"/>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spacing w:after="0" w:line="312" w:lineRule="auto"/>
      <w:rPr>
        <w:rFonts w:ascii="Arial" w:cs="Arial" w:eastAsia="Arial" w:hAnsi="Arial"/>
        <w:b w:val="1"/>
        <w:color w:val="002169"/>
        <w:vertAlign w:val="subscript"/>
      </w:rPr>
    </w:pPr>
    <w:r w:rsidDel="00000000" w:rsidR="00000000" w:rsidRPr="00000000">
      <w:rPr>
        <w:rFonts w:ascii="Arial" w:cs="Arial" w:eastAsia="Arial" w:hAnsi="Arial"/>
        <w:b w:val="1"/>
        <w:color w:val="002169"/>
        <w:rtl w:val="0"/>
      </w:rPr>
      <w:t xml:space="preserve">CONSTITUTION 101</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164592</wp:posOffset>
              </wp:positionV>
              <wp:extent cx="3127248" cy="18839"/>
              <wp:effectExtent b="0" l="0" r="0" t="0"/>
              <wp:wrapNone/>
              <wp:docPr id="1" name=""/>
              <a:graphic>
                <a:graphicData uri="http://schemas.microsoft.com/office/word/2010/wordprocessingShape">
                  <wps:wsp>
                    <wps:cNvCnPr/>
                    <wps:spPr>
                      <a:xfrm>
                        <a:off x="3291494" y="3780000"/>
                        <a:ext cx="4109100" cy="0"/>
                      </a:xfrm>
                      <a:prstGeom prst="straightConnector1">
                        <a:avLst/>
                      </a:prstGeom>
                      <a:noFill/>
                      <a:ln cap="flat" cmpd="sng" w="25400">
                        <a:solidFill>
                          <a:srgbClr val="CA003D"/>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164592</wp:posOffset>
              </wp:positionV>
              <wp:extent cx="3127248" cy="18839"/>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3127248" cy="18839"/>
                      </a:xfrm>
                      <a:prstGeom prst="rect"/>
                      <a:ln/>
                    </pic:spPr>
                  </pic:pic>
                </a:graphicData>
              </a:graphic>
            </wp:anchor>
          </w:drawing>
        </mc:Fallback>
      </mc:AlternateContent>
    </w:r>
  </w:p>
  <w:p w:rsidR="00000000" w:rsidDel="00000000" w:rsidP="00000000" w:rsidRDefault="00000000" w:rsidRPr="00000000" w14:paraId="00000023">
    <w:pPr>
      <w:spacing w:after="0" w:line="240" w:lineRule="auto"/>
      <w:rPr>
        <w:rFonts w:ascii="Arial" w:cs="Arial" w:eastAsia="Arial" w:hAnsi="Arial"/>
        <w:color w:val="002169"/>
      </w:rPr>
    </w:pPr>
    <w:r w:rsidDel="00000000" w:rsidR="00000000" w:rsidRPr="00000000">
      <w:rPr>
        <w:rFonts w:ascii="Arial" w:cs="Arial" w:eastAsia="Arial" w:hAnsi="Arial"/>
        <w:color w:val="002169"/>
        <w:rtl w:val="0"/>
      </w:rPr>
      <w:t xml:space="preserve">Module 10: First Amendment: Speech, Press, Religion, Assembly, and Petition</w:t>
    </w:r>
  </w:p>
  <w:p w:rsidR="00000000" w:rsidDel="00000000" w:rsidP="00000000" w:rsidRDefault="00000000" w:rsidRPr="00000000" w14:paraId="00000024">
    <w:pPr>
      <w:spacing w:after="0" w:line="240" w:lineRule="auto"/>
      <w:rPr/>
    </w:pPr>
    <w:r w:rsidDel="00000000" w:rsidR="00000000" w:rsidRPr="00000000">
      <w:rPr>
        <w:rFonts w:ascii="Arial" w:cs="Arial" w:eastAsia="Arial" w:hAnsi="Arial"/>
        <w:color w:val="002169"/>
        <w:rtl w:val="0"/>
      </w:rPr>
      <w:t xml:space="preserve">10.5 Primary Source</w:t>
      <w:br w:type="textWrapp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4F18B9"/>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122DA2"/>
    <w:pPr>
      <w:spacing w:after="100" w:afterAutospacing="1" w:before="100" w:beforeAutospacing="1" w:line="240" w:lineRule="auto"/>
    </w:pPr>
    <w:rPr>
      <w:rFonts w:ascii="Times New Roman" w:cs="Times New Roman" w:eastAsia="Times New Roman" w:hAnsi="Times New Roman"/>
      <w:sz w:val="24"/>
      <w:szCs w:val="24"/>
    </w:rPr>
  </w:style>
  <w:style w:type="paragraph" w:styleId="FootnoteText">
    <w:name w:val="footnote text"/>
    <w:basedOn w:val="Normal"/>
    <w:link w:val="FootnoteTextChar"/>
    <w:uiPriority w:val="99"/>
    <w:unhideWhenUsed w:val="1"/>
    <w:rsid w:val="004F18B9"/>
    <w:pPr>
      <w:spacing w:after="0" w:line="240" w:lineRule="auto"/>
    </w:pPr>
    <w:rPr>
      <w:rFonts w:ascii="Times New Roman" w:cs="Times New Roman" w:eastAsia="Times New Roman" w:hAnsi="Times New Roman"/>
      <w:sz w:val="20"/>
      <w:szCs w:val="20"/>
    </w:rPr>
  </w:style>
  <w:style w:type="character" w:styleId="FootnoteTextChar" w:customStyle="1">
    <w:name w:val="Footnote Text Char"/>
    <w:basedOn w:val="DefaultParagraphFont"/>
    <w:link w:val="FootnoteText"/>
    <w:uiPriority w:val="99"/>
    <w:rsid w:val="004F18B9"/>
    <w:rPr>
      <w:rFonts w:ascii="Times New Roman" w:cs="Times New Roman" w:eastAsia="Times New Roman" w:hAnsi="Times New Roman"/>
      <w:sz w:val="20"/>
      <w:szCs w:val="2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29.0" w:type="dxa"/>
        <w:left w:w="108.0" w:type="dxa"/>
        <w:bottom w:w="29.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7Kp8BUP8CNgtzUj7KuWGxdDlf7Q==">AMUW2mXX6nYz4tl7nYKNrj34x0TcD/NzCCNIDl7S0iW2pwYkZXVM3x2N1rd64t7F8UmVYETYoRF87otQqU9fuyVAvO0xr7aSiwfohyMT9gIFV7HisPqDVv5mY288xA30MK8h0/th4oxu18itCSbB5Ei3c5mbyLHKaUk3/TkLr77dadWX+x0YhCBmHrFS3D7STkxLTFXY0roZUpizgfdxr96kv9+s7cFz0NY6INgFrwmT639lKAVy03QQ10hZ8pS3BZaA4uIIAjthUQOvozx8XQJ9K9QIh9wsCl6relPoB+pxpyHIqzAdfNg+HS01wR6aXievOmSB1cC5ex8eaPXcCkmRskrQEVaZXD9kkf5yKlmLZD37MecMwOgvSfeXKORaznrQHzSP5dgdr6Km6AjrmMbHliU6YQn2yC4FR1rxcxXvJ7D1ma7hZh7XJcM7zcZFJtLPTPtfjtBm6goMfYEvHqm980pCUV2uZ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2022-07-06T15:47:00Z</dcterms:created>
  <dc:creator>Jenna Winterle Kehres</dc:creator>
</cp:coreProperties>
</file>