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rPr>
          <w:rFonts w:ascii="Arial" w:cs="Arial" w:eastAsia="Arial" w:hAnsi="Arial"/>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after="0" w:line="240"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FOURTH AMENDMENT SUPREME COURT CASES</w:t>
            </w:r>
          </w:p>
        </w:tc>
      </w:tr>
    </w:tbl>
    <w:p w:rsidR="00000000" w:rsidDel="00000000" w:rsidP="00000000" w:rsidRDefault="00000000" w:rsidRPr="00000000" w14:paraId="00000003">
      <w:pPr>
        <w:spacing w:after="0" w:line="240" w:lineRule="auto"/>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The Supreme Court usually considers Fourth Amendment cases starting with a basic question, “Was there a search or a seizure?” If so, the Court must ask whether the search or seizure was reasonable. If not, then the search or seizure violates the Fourth Amendment. </w:t>
      </w:r>
      <w:r w:rsidDel="00000000" w:rsidR="00000000" w:rsidRPr="00000000">
        <w:rPr>
          <w:rFonts w:ascii="Arial" w:cs="Arial" w:eastAsia="Arial" w:hAnsi="Arial"/>
          <w:i w:val="0"/>
          <w:smallCaps w:val="0"/>
          <w:strike w:val="0"/>
          <w:color w:val="000000"/>
          <w:u w:val="none"/>
          <w:shd w:fill="auto" w:val="clear"/>
          <w:vertAlign w:val="baseline"/>
          <w:rtl w:val="0"/>
        </w:rPr>
        <w:t xml:space="preserve">In this activity, you will </w:t>
      </w:r>
      <w:r w:rsidDel="00000000" w:rsidR="00000000" w:rsidRPr="00000000">
        <w:rPr>
          <w:rFonts w:ascii="Arial" w:cs="Arial" w:eastAsia="Arial" w:hAnsi="Arial"/>
          <w:rtl w:val="0"/>
        </w:rPr>
        <w:t xml:space="preserve">explore landmark decisions by the Supreme Court interpreting the Fourth Amendment.</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___________</w:t>
      </w:r>
      <w:r w:rsidDel="00000000" w:rsidR="00000000" w:rsidRPr="00000000">
        <w:rPr>
          <w:rFonts w:ascii="Arial" w:cs="Arial" w:eastAsia="Arial" w:hAnsi="Arial"/>
          <w:rtl w:val="0"/>
        </w:rPr>
        <w:br w:type="textWrapping"/>
      </w:r>
    </w:p>
    <w:p w:rsidR="00000000" w:rsidDel="00000000" w:rsidP="00000000" w:rsidRDefault="00000000" w:rsidRPr="00000000" w14:paraId="00000006">
      <w:pPr>
        <w:spacing w:after="0" w:line="240" w:lineRule="auto"/>
        <w:rPr>
          <w:rFonts w:ascii="Arial" w:cs="Arial" w:eastAsia="Arial" w:hAnsi="Arial"/>
        </w:rPr>
      </w:pPr>
      <w:r w:rsidDel="00000000" w:rsidR="00000000" w:rsidRPr="00000000">
        <w:rPr>
          <w:rFonts w:ascii="Arial" w:cs="Arial" w:eastAsia="Arial" w:hAnsi="Arial"/>
          <w:rtl w:val="0"/>
        </w:rPr>
        <w:t xml:space="preserve">You will work with a group to review one of the following cases:</w:t>
      </w:r>
    </w:p>
    <w:p w:rsidR="00000000" w:rsidDel="00000000" w:rsidP="00000000" w:rsidRDefault="00000000" w:rsidRPr="00000000" w14:paraId="00000007">
      <w:pPr>
        <w:numPr>
          <w:ilvl w:val="0"/>
          <w:numId w:val="1"/>
        </w:numPr>
        <w:spacing w:after="0" w:line="240" w:lineRule="auto"/>
        <w:ind w:left="720" w:hanging="360"/>
        <w:rPr>
          <w:rFonts w:ascii="Arial" w:cs="Arial" w:eastAsia="Arial" w:hAnsi="Arial"/>
        </w:rPr>
      </w:pPr>
      <w:hyperlink r:id="rId7">
        <w:r w:rsidDel="00000000" w:rsidR="00000000" w:rsidRPr="00000000">
          <w:rPr>
            <w:rFonts w:ascii="Arial" w:cs="Arial" w:eastAsia="Arial" w:hAnsi="Arial"/>
            <w:i w:val="1"/>
            <w:color w:val="1155cc"/>
            <w:u w:val="single"/>
            <w:rtl w:val="0"/>
          </w:rPr>
          <w:t xml:space="preserve">Olmstead v. United States</w:t>
        </w:r>
      </w:hyperlink>
      <w:hyperlink r:id="rId8">
        <w:r w:rsidDel="00000000" w:rsidR="00000000" w:rsidRPr="00000000">
          <w:rPr>
            <w:rFonts w:ascii="Arial" w:cs="Arial" w:eastAsia="Arial" w:hAnsi="Arial"/>
            <w:color w:val="1155cc"/>
            <w:u w:val="single"/>
            <w:rtl w:val="0"/>
          </w:rPr>
          <w:t xml:space="preserve"> (1928) </w:t>
        </w:r>
      </w:hyperlink>
      <w:r w:rsidDel="00000000" w:rsidR="00000000" w:rsidRPr="00000000">
        <w:rPr>
          <w:rtl w:val="0"/>
        </w:rPr>
      </w:r>
    </w:p>
    <w:p w:rsidR="00000000" w:rsidDel="00000000" w:rsidP="00000000" w:rsidRDefault="00000000" w:rsidRPr="00000000" w14:paraId="00000008">
      <w:pPr>
        <w:numPr>
          <w:ilvl w:val="0"/>
          <w:numId w:val="1"/>
        </w:numPr>
        <w:spacing w:after="0" w:line="240" w:lineRule="auto"/>
        <w:ind w:left="720" w:hanging="360"/>
        <w:rPr>
          <w:rFonts w:ascii="Arial" w:cs="Arial" w:eastAsia="Arial" w:hAnsi="Arial"/>
        </w:rPr>
      </w:pPr>
      <w:hyperlink r:id="rId9">
        <w:r w:rsidDel="00000000" w:rsidR="00000000" w:rsidRPr="00000000">
          <w:rPr>
            <w:rFonts w:ascii="Arial" w:cs="Arial" w:eastAsia="Arial" w:hAnsi="Arial"/>
            <w:i w:val="1"/>
            <w:color w:val="1155cc"/>
            <w:u w:val="single"/>
            <w:rtl w:val="0"/>
          </w:rPr>
          <w:t xml:space="preserve">Mapp v. Ohio </w:t>
        </w:r>
      </w:hyperlink>
      <w:hyperlink r:id="rId10">
        <w:r w:rsidDel="00000000" w:rsidR="00000000" w:rsidRPr="00000000">
          <w:rPr>
            <w:rFonts w:ascii="Arial" w:cs="Arial" w:eastAsia="Arial" w:hAnsi="Arial"/>
            <w:color w:val="1155cc"/>
            <w:u w:val="single"/>
            <w:rtl w:val="0"/>
          </w:rPr>
          <w:t xml:space="preserve">(1961)</w:t>
        </w:r>
      </w:hyperlink>
      <w:r w:rsidDel="00000000" w:rsidR="00000000" w:rsidRPr="00000000">
        <w:rPr>
          <w:rtl w:val="0"/>
        </w:rPr>
      </w:r>
    </w:p>
    <w:p w:rsidR="00000000" w:rsidDel="00000000" w:rsidP="00000000" w:rsidRDefault="00000000" w:rsidRPr="00000000" w14:paraId="00000009">
      <w:pPr>
        <w:numPr>
          <w:ilvl w:val="0"/>
          <w:numId w:val="1"/>
        </w:numPr>
        <w:spacing w:after="0" w:line="240" w:lineRule="auto"/>
        <w:ind w:left="720" w:hanging="360"/>
        <w:rPr>
          <w:rFonts w:ascii="Arial" w:cs="Arial" w:eastAsia="Arial" w:hAnsi="Arial"/>
        </w:rPr>
      </w:pPr>
      <w:hyperlink r:id="rId11">
        <w:r w:rsidDel="00000000" w:rsidR="00000000" w:rsidRPr="00000000">
          <w:rPr>
            <w:rFonts w:ascii="Arial" w:cs="Arial" w:eastAsia="Arial" w:hAnsi="Arial"/>
            <w:i w:val="1"/>
            <w:color w:val="1155cc"/>
            <w:u w:val="single"/>
            <w:rtl w:val="0"/>
          </w:rPr>
          <w:t xml:space="preserve">Katz v. United</w:t>
        </w:r>
      </w:hyperlink>
      <w:hyperlink r:id="rId12">
        <w:r w:rsidDel="00000000" w:rsidR="00000000" w:rsidRPr="00000000">
          <w:rPr>
            <w:rFonts w:ascii="Arial" w:cs="Arial" w:eastAsia="Arial" w:hAnsi="Arial"/>
            <w:color w:val="1155cc"/>
            <w:u w:val="single"/>
            <w:rtl w:val="0"/>
          </w:rPr>
          <w:t xml:space="preserve"> States (1967)</w:t>
        </w:r>
      </w:hyperlink>
      <w:r w:rsidDel="00000000" w:rsidR="00000000" w:rsidRPr="00000000">
        <w:rPr>
          <w:rtl w:val="0"/>
        </w:rPr>
      </w:r>
    </w:p>
    <w:p w:rsidR="00000000" w:rsidDel="00000000" w:rsidP="00000000" w:rsidRDefault="00000000" w:rsidRPr="00000000" w14:paraId="0000000A">
      <w:pPr>
        <w:numPr>
          <w:ilvl w:val="0"/>
          <w:numId w:val="1"/>
        </w:numPr>
        <w:spacing w:after="0" w:line="240" w:lineRule="auto"/>
        <w:ind w:left="720" w:hanging="360"/>
        <w:rPr>
          <w:rFonts w:ascii="Arial" w:cs="Arial" w:eastAsia="Arial" w:hAnsi="Arial"/>
        </w:rPr>
      </w:pPr>
      <w:hyperlink r:id="rId13">
        <w:r w:rsidDel="00000000" w:rsidR="00000000" w:rsidRPr="00000000">
          <w:rPr>
            <w:rFonts w:ascii="Arial" w:cs="Arial" w:eastAsia="Arial" w:hAnsi="Arial"/>
            <w:i w:val="1"/>
            <w:color w:val="1155cc"/>
            <w:u w:val="single"/>
            <w:rtl w:val="0"/>
          </w:rPr>
          <w:t xml:space="preserve">Terry v. Ohio</w:t>
        </w:r>
      </w:hyperlink>
      <w:hyperlink r:id="rId14">
        <w:r w:rsidDel="00000000" w:rsidR="00000000" w:rsidRPr="00000000">
          <w:rPr>
            <w:rFonts w:ascii="Arial" w:cs="Arial" w:eastAsia="Arial" w:hAnsi="Arial"/>
            <w:color w:val="1155cc"/>
            <w:u w:val="single"/>
            <w:rtl w:val="0"/>
          </w:rPr>
          <w:t xml:space="preserve"> (1968)</w:t>
        </w:r>
      </w:hyperlink>
      <w:r w:rsidDel="00000000" w:rsidR="00000000" w:rsidRPr="00000000">
        <w:rPr>
          <w:rtl w:val="0"/>
        </w:rPr>
      </w:r>
    </w:p>
    <w:p w:rsidR="00000000" w:rsidDel="00000000" w:rsidP="00000000" w:rsidRDefault="00000000" w:rsidRPr="00000000" w14:paraId="0000000B">
      <w:pPr>
        <w:numPr>
          <w:ilvl w:val="0"/>
          <w:numId w:val="1"/>
        </w:numPr>
        <w:spacing w:after="0" w:line="240" w:lineRule="auto"/>
        <w:ind w:left="720" w:hanging="360"/>
        <w:rPr>
          <w:rFonts w:ascii="Arial" w:cs="Arial" w:eastAsia="Arial" w:hAnsi="Arial"/>
        </w:rPr>
      </w:pPr>
      <w:hyperlink r:id="rId15">
        <w:r w:rsidDel="00000000" w:rsidR="00000000" w:rsidRPr="00000000">
          <w:rPr>
            <w:rFonts w:ascii="Arial" w:cs="Arial" w:eastAsia="Arial" w:hAnsi="Arial"/>
            <w:i w:val="1"/>
            <w:color w:val="1155cc"/>
            <w:u w:val="single"/>
            <w:rtl w:val="0"/>
          </w:rPr>
          <w:t xml:space="preserve">Carpenter v. United States </w:t>
        </w:r>
      </w:hyperlink>
      <w:hyperlink r:id="rId16">
        <w:r w:rsidDel="00000000" w:rsidR="00000000" w:rsidRPr="00000000">
          <w:rPr>
            <w:rFonts w:ascii="Arial" w:cs="Arial" w:eastAsia="Arial" w:hAnsi="Arial"/>
            <w:color w:val="1155cc"/>
            <w:u w:val="single"/>
            <w:rtl w:val="0"/>
          </w:rPr>
          <w:t xml:space="preserve">(2008)</w:t>
        </w:r>
      </w:hyperlink>
      <w:r w:rsidDel="00000000" w:rsidR="00000000" w:rsidRPr="00000000">
        <w:rPr>
          <w:rtl w:val="0"/>
        </w:rPr>
      </w:r>
    </w:p>
    <w:p w:rsidR="00000000" w:rsidDel="00000000" w:rsidP="00000000" w:rsidRDefault="00000000" w:rsidRPr="00000000" w14:paraId="0000000C">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b w:val="1"/>
        </w:rPr>
      </w:pPr>
      <w:r w:rsidDel="00000000" w:rsidR="00000000" w:rsidRPr="00000000">
        <w:rPr>
          <w:rFonts w:ascii="Arial" w:cs="Arial" w:eastAsia="Arial" w:hAnsi="Arial"/>
          <w:rtl w:val="0"/>
        </w:rPr>
        <w:t xml:space="preserve">Read excerpts from your assigned case from the </w:t>
      </w:r>
      <w:r w:rsidDel="00000000" w:rsidR="00000000" w:rsidRPr="00000000">
        <w:rPr>
          <w:rFonts w:ascii="Arial" w:cs="Arial" w:eastAsia="Arial" w:hAnsi="Arial"/>
          <w:i w:val="1"/>
          <w:rtl w:val="0"/>
        </w:rPr>
        <w:t xml:space="preserve">Founders’ Library</w:t>
      </w:r>
      <w:r w:rsidDel="00000000" w:rsidR="00000000" w:rsidRPr="00000000">
        <w:rPr>
          <w:rFonts w:ascii="Arial" w:cs="Arial" w:eastAsia="Arial" w:hAnsi="Arial"/>
          <w:rtl w:val="0"/>
        </w:rPr>
        <w:t xml:space="preserve"> and complete the chart below as if your role is to brief the case like a constitutional lawyer.</w:t>
      </w:r>
      <w:r w:rsidDel="00000000" w:rsidR="00000000" w:rsidRPr="00000000">
        <w:rPr>
          <w:rtl w:val="0"/>
        </w:rPr>
      </w:r>
    </w:p>
    <w:tbl>
      <w:tblPr>
        <w:tblStyle w:val="Table2"/>
        <w:tblW w:w="9350.0" w:type="dxa"/>
        <w:jc w:val="left"/>
        <w:tblInd w:w="0.0" w:type="dxa"/>
        <w:tblBorders>
          <w:top w:color="00bcca" w:space="0" w:sz="12" w:val="single"/>
          <w:left w:color="00bcca" w:space="0" w:sz="12" w:val="single"/>
          <w:bottom w:color="00bcca" w:space="0" w:sz="12" w:val="single"/>
          <w:right w:color="00bcca" w:space="0" w:sz="12" w:val="single"/>
          <w:insideH w:color="00bcca" w:space="0" w:sz="12" w:val="single"/>
          <w:insideV w:color="00bcca" w:space="0" w:sz="12" w:val="single"/>
        </w:tblBorders>
        <w:tblLayout w:type="fixed"/>
        <w:tblLook w:val="0400"/>
      </w:tblPr>
      <w:tblGrid>
        <w:gridCol w:w="9350"/>
        <w:tblGridChange w:id="0">
          <w:tblGrid>
            <w:gridCol w:w="9350"/>
          </w:tblGrid>
        </w:tblGridChange>
      </w:tblGrid>
      <w:tr>
        <w:trPr>
          <w:cantSplit w:val="0"/>
          <w:trHeight w:val="431.99999999999994" w:hRule="atLeast"/>
          <w:tblHeader w:val="0"/>
        </w:trPr>
        <w:tc>
          <w:tcPr>
            <w:shd w:fill="f3f3f3" w:val="clear"/>
            <w:vAlign w:val="center"/>
          </w:tcPr>
          <w:p w:rsidR="00000000" w:rsidDel="00000000" w:rsidP="00000000" w:rsidRDefault="00000000" w:rsidRPr="00000000" w14:paraId="0000000E">
            <w:pPr>
              <w:rPr>
                <w:rFonts w:ascii="Arial" w:cs="Arial" w:eastAsia="Arial" w:hAnsi="Arial"/>
                <w:b w:val="1"/>
              </w:rPr>
            </w:pPr>
            <w:r w:rsidDel="00000000" w:rsidR="00000000" w:rsidRPr="00000000">
              <w:rPr>
                <w:rFonts w:ascii="Arial" w:cs="Arial" w:eastAsia="Arial" w:hAnsi="Arial"/>
                <w:b w:val="1"/>
                <w:rtl w:val="0"/>
              </w:rPr>
              <w:t xml:space="preserve">My Case: </w:t>
            </w:r>
          </w:p>
        </w:tc>
      </w:tr>
      <w:tr>
        <w:trPr>
          <w:cantSplit w:val="0"/>
          <w:trHeight w:val="720" w:hRule="atLeast"/>
          <w:tblHeader w:val="0"/>
        </w:trPr>
        <w:tc>
          <w:tcPr>
            <w:shd w:fill="f3f3f3" w:val="clear"/>
            <w:vAlign w:val="center"/>
          </w:tcPr>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b w:val="1"/>
                <w:rtl w:val="0"/>
              </w:rPr>
              <w:t xml:space="preserve">Facts: </w:t>
            </w:r>
            <w:r w:rsidDel="00000000" w:rsidR="00000000" w:rsidRPr="00000000">
              <w:rPr>
                <w:rFonts w:ascii="Arial" w:cs="Arial" w:eastAsia="Arial" w:hAnsi="Arial"/>
                <w:rtl w:val="0"/>
              </w:rPr>
              <w:t xml:space="preserve">Who are the people (parties) associated with the case? What was the dispute between them?</w:t>
            </w:r>
          </w:p>
        </w:tc>
      </w:tr>
      <w:tr>
        <w:trPr>
          <w:cantSplit w:val="0"/>
          <w:trHeight w:val="2160" w:hRule="atLeast"/>
          <w:tblHeader w:val="0"/>
        </w:trPr>
        <w:tc>
          <w:tcPr/>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tl w:val="0"/>
              </w:rPr>
            </w:r>
          </w:p>
        </w:tc>
      </w:tr>
      <w:tr>
        <w:trPr>
          <w:cantSplit w:val="0"/>
          <w:trHeight w:val="720" w:hRule="atLeast"/>
          <w:tblHeader w:val="0"/>
        </w:trPr>
        <w:tc>
          <w:tcPr>
            <w:shd w:fill="f3f3f3" w:val="clear"/>
            <w:vAlign w:val="center"/>
          </w:tcPr>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b w:val="1"/>
                <w:rtl w:val="0"/>
              </w:rPr>
              <w:t xml:space="preserve">Issue:</w:t>
            </w:r>
            <w:r w:rsidDel="00000000" w:rsidR="00000000" w:rsidRPr="00000000">
              <w:rPr>
                <w:rFonts w:ascii="Arial" w:cs="Arial" w:eastAsia="Arial" w:hAnsi="Arial"/>
                <w:rtl w:val="0"/>
              </w:rPr>
              <w:t xml:space="preserve"> What is the constitutional issue in the case? What constitutional provision is at issue? What is the constitutional question that the Supreme Court has to answer?</w:t>
            </w:r>
          </w:p>
        </w:tc>
      </w:tr>
      <w:tr>
        <w:trPr>
          <w:cantSplit w:val="0"/>
          <w:trHeight w:val="2160" w:hRule="atLeast"/>
          <w:tblHeader w:val="0"/>
        </w:trPr>
        <w:tc>
          <w:tcPr>
            <w:tcBorders>
              <w:bottom w:color="00bcca" w:space="0" w:sz="12" w:val="single"/>
            </w:tcBorders>
          </w:tcPr>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tl w:val="0"/>
              </w:rPr>
            </w:r>
          </w:p>
        </w:tc>
      </w:tr>
      <w:tr>
        <w:trPr>
          <w:cantSplit w:val="0"/>
          <w:trHeight w:val="720" w:hRule="atLeast"/>
          <w:tblHeader w:val="0"/>
        </w:trPr>
        <w:tc>
          <w:tcPr>
            <w:tcBorders>
              <w:top w:color="00bcca" w:space="0" w:sz="12" w:val="single"/>
              <w:left w:color="00bcca" w:space="0" w:sz="12" w:val="single"/>
              <w:bottom w:color="00bcca" w:space="0" w:sz="12" w:val="single"/>
              <w:right w:color="00bcca" w:space="0" w:sz="12" w:val="single"/>
            </w:tcBorders>
            <w:shd w:fill="f3f3f3" w:val="clear"/>
            <w:vAlign w:val="center"/>
          </w:tcPr>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b w:val="1"/>
                <w:rtl w:val="0"/>
              </w:rPr>
              <w:t xml:space="preserve">Rule: </w:t>
            </w:r>
            <w:r w:rsidDel="00000000" w:rsidR="00000000" w:rsidRPr="00000000">
              <w:rPr>
                <w:rFonts w:ascii="Arial" w:cs="Arial" w:eastAsia="Arial" w:hAnsi="Arial"/>
                <w:rtl w:val="0"/>
              </w:rPr>
              <w:t xml:space="preserve">What was the outcome in the case? How did the justices vote? What was the Court’s ruling? What sort of rule does the Court come up with to resolve the issue?</w:t>
            </w:r>
          </w:p>
        </w:tc>
      </w:tr>
      <w:tr>
        <w:trPr>
          <w:cantSplit w:val="0"/>
          <w:trHeight w:val="2160" w:hRule="atLeast"/>
          <w:tblHeader w:val="0"/>
        </w:trPr>
        <w:tc>
          <w:tcPr>
            <w:tcBorders>
              <w:top w:color="00bcca" w:space="0" w:sz="12" w:val="single"/>
            </w:tcBorders>
          </w:tcPr>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rPr>
                <w:rFonts w:ascii="Arial" w:cs="Arial" w:eastAsia="Arial" w:hAnsi="Arial"/>
              </w:rPr>
            </w:pPr>
            <w:r w:rsidDel="00000000" w:rsidR="00000000" w:rsidRPr="00000000">
              <w:rPr>
                <w:rtl w:val="0"/>
              </w:rPr>
            </w:r>
          </w:p>
        </w:tc>
      </w:tr>
      <w:tr>
        <w:trPr>
          <w:cantSplit w:val="0"/>
          <w:trHeight w:val="720" w:hRule="atLeast"/>
          <w:tblHeader w:val="0"/>
        </w:trPr>
        <w:tc>
          <w:tcPr>
            <w:shd w:fill="f3f3f3" w:val="clear"/>
            <w:vAlign w:val="center"/>
          </w:tcPr>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b w:val="1"/>
                <w:rtl w:val="0"/>
              </w:rPr>
              <w:t xml:space="preserve">Application:</w:t>
            </w:r>
            <w:r w:rsidDel="00000000" w:rsidR="00000000" w:rsidRPr="00000000">
              <w:rPr>
                <w:rFonts w:ascii="Arial" w:cs="Arial" w:eastAsia="Arial" w:hAnsi="Arial"/>
                <w:rtl w:val="0"/>
              </w:rPr>
              <w:t xml:space="preserve"> How did this change the way that the Court interprets the Fourth Amendment?</w:t>
            </w:r>
          </w:p>
        </w:tc>
      </w:tr>
      <w:tr>
        <w:trPr>
          <w:cantSplit w:val="0"/>
          <w:trHeight w:val="2160" w:hRule="atLeast"/>
          <w:tblHeader w:val="0"/>
        </w:trPr>
        <w:tc>
          <w:tcPr/>
          <w:p w:rsidR="00000000" w:rsidDel="00000000" w:rsidP="00000000" w:rsidRDefault="00000000" w:rsidRPr="00000000" w14:paraId="0000001F">
            <w:pPr>
              <w:rPr>
                <w:rFonts w:ascii="Arial" w:cs="Arial" w:eastAsia="Arial" w:hAnsi="Arial"/>
                <w:b w:val="1"/>
              </w:rPr>
            </w:pPr>
            <w:r w:rsidDel="00000000" w:rsidR="00000000" w:rsidRPr="00000000">
              <w:rPr>
                <w:rtl w:val="0"/>
              </w:rPr>
            </w:r>
          </w:p>
          <w:p w:rsidR="00000000" w:rsidDel="00000000" w:rsidP="00000000" w:rsidRDefault="00000000" w:rsidRPr="00000000" w14:paraId="00000020">
            <w:pPr>
              <w:rPr>
                <w:rFonts w:ascii="Arial" w:cs="Arial" w:eastAsia="Arial" w:hAnsi="Arial"/>
                <w:b w:val="1"/>
              </w:rPr>
            </w:pPr>
            <w:r w:rsidDel="00000000" w:rsidR="00000000" w:rsidRPr="00000000">
              <w:rPr>
                <w:rtl w:val="0"/>
              </w:rPr>
            </w:r>
          </w:p>
          <w:p w:rsidR="00000000" w:rsidDel="00000000" w:rsidP="00000000" w:rsidRDefault="00000000" w:rsidRPr="00000000" w14:paraId="00000021">
            <w:pPr>
              <w:rPr>
                <w:rFonts w:ascii="Arial" w:cs="Arial" w:eastAsia="Arial" w:hAnsi="Arial"/>
                <w:b w:val="1"/>
              </w:rPr>
            </w:pPr>
            <w:r w:rsidDel="00000000" w:rsidR="00000000" w:rsidRPr="00000000">
              <w:rPr>
                <w:rtl w:val="0"/>
              </w:rPr>
            </w:r>
          </w:p>
          <w:p w:rsidR="00000000" w:rsidDel="00000000" w:rsidP="00000000" w:rsidRDefault="00000000" w:rsidRPr="00000000" w14:paraId="00000022">
            <w:pPr>
              <w:rPr>
                <w:rFonts w:ascii="Arial" w:cs="Arial" w:eastAsia="Arial" w:hAnsi="Arial"/>
                <w:b w:val="1"/>
              </w:rPr>
            </w:pPr>
            <w:bookmarkStart w:colFirst="0" w:colLast="0" w:name="_heading=h.gjdgxs" w:id="0"/>
            <w:bookmarkEnd w:id="0"/>
            <w:r w:rsidDel="00000000" w:rsidR="00000000" w:rsidRPr="00000000">
              <w:rPr>
                <w:rtl w:val="0"/>
              </w:rPr>
            </w:r>
          </w:p>
        </w:tc>
      </w:tr>
    </w:tbl>
    <w:p w:rsidR="00000000" w:rsidDel="00000000" w:rsidP="00000000" w:rsidRDefault="00000000" w:rsidRPr="00000000" w14:paraId="00000023">
      <w:pPr>
        <w:rPr>
          <w:rFonts w:ascii="Arial" w:cs="Arial" w:eastAsia="Arial" w:hAnsi="Arial"/>
          <w:b w:val="1"/>
        </w:rPr>
      </w:pPr>
      <w:r w:rsidDel="00000000" w:rsidR="00000000" w:rsidRPr="00000000">
        <w:rPr>
          <w:rtl w:val="0"/>
        </w:rPr>
      </w:r>
    </w:p>
    <w:sectPr>
      <w:headerReference r:id="rId17" w:type="default"/>
      <w:footerReference r:id="rId1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tabs>
        <w:tab w:val="left" w:pos="3305"/>
      </w:tabs>
      <w:spacing w:before="120" w:line="240" w:lineRule="auto"/>
      <w:jc w:val="center"/>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spacing w:after="0" w:line="312" w:lineRule="auto"/>
      <w:rPr>
        <w:rFonts w:ascii="Arial" w:cs="Arial" w:eastAsia="Arial" w:hAnsi="Arial"/>
        <w:b w:val="1"/>
        <w:color w:val="002169"/>
        <w:vertAlign w:val="subscript"/>
      </w:rPr>
    </w:pPr>
    <w:r w:rsidDel="00000000" w:rsidR="00000000" w:rsidRPr="00000000">
      <w:rPr>
        <w:rFonts w:ascii="Arial" w:cs="Arial" w:eastAsia="Arial" w:hAnsi="Arial"/>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3152648" cy="44239"/>
              <wp:effectExtent b="0" l="0" r="0" t="0"/>
              <wp:wrapNone/>
              <wp:docPr id="3" name=""/>
              <a:graphic>
                <a:graphicData uri="http://schemas.microsoft.com/office/word/2010/wordprocessingShape">
                  <wps:wsp>
                    <wps:cNvCnPr/>
                    <wps:spPr>
                      <a:xfrm>
                        <a:off x="3291450"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3152648" cy="44239"/>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52648" cy="44239"/>
                      </a:xfrm>
                      <a:prstGeom prst="rect"/>
                      <a:ln/>
                    </pic:spPr>
                  </pic:pic>
                </a:graphicData>
              </a:graphic>
            </wp:anchor>
          </w:drawing>
        </mc:Fallback>
      </mc:AlternateContent>
    </w:r>
  </w:p>
  <w:p w:rsidR="00000000" w:rsidDel="00000000" w:rsidP="00000000" w:rsidRDefault="00000000" w:rsidRPr="00000000" w14:paraId="00000025">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Module 11: The Fourth Amendment: Privacy in a Digital Age, Policing in America, and Protections from Unreasonable Searches and Seizures</w:t>
    </w:r>
  </w:p>
  <w:p w:rsidR="00000000" w:rsidDel="00000000" w:rsidP="00000000" w:rsidRDefault="00000000" w:rsidRPr="00000000" w14:paraId="00000026">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11.5 Case Brief</w:t>
    </w:r>
  </w:p>
  <w:p w:rsidR="00000000" w:rsidDel="00000000" w:rsidP="00000000" w:rsidRDefault="00000000" w:rsidRPr="00000000" w14:paraId="00000027">
    <w:pPr>
      <w:spacing w:after="0" w:line="240" w:lineRule="auto"/>
      <w:rPr>
        <w:rFonts w:ascii="Arial" w:cs="Arial" w:eastAsia="Arial" w:hAnsi="Arial"/>
        <w:color w:val="002169"/>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92286"/>
    <w:pPr>
      <w:spacing w:line="252"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C92286"/>
    <w:pPr>
      <w:spacing w:after="100" w:afterAutospacing="1" w:before="100" w:beforeAutospacing="1" w:line="240" w:lineRule="auto"/>
    </w:pPr>
    <w:rPr>
      <w:rFonts w:ascii="Times New Roman" w:cs="Times New Roman" w:eastAsia="Times New Roman" w:hAnsi="Times New Roman"/>
      <w:sz w:val="24"/>
      <w:szCs w:val="24"/>
    </w:rPr>
  </w:style>
  <w:style w:type="table" w:styleId="TableGrid">
    <w:name w:val="Table Grid"/>
    <w:basedOn w:val="TableNormal"/>
    <w:uiPriority w:val="39"/>
    <w:rsid w:val="00C9228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constitutioncenter.org/education/classroom-resource-library/classroom/11.5-primary-source-katz-v-united-states-1967" TargetMode="External"/><Relationship Id="rId10" Type="http://schemas.openxmlformats.org/officeDocument/2006/relationships/hyperlink" Target="https://constitutioncenter.org/education/classroom-resource-library/classroom/11.5-primary-source-mapp-v-ohio-1961" TargetMode="External"/><Relationship Id="rId13" Type="http://schemas.openxmlformats.org/officeDocument/2006/relationships/hyperlink" Target="https://constitutioncenter.org/education/classroom-resource-library/classroom/11.5-primary-source-terry-v-ohio-1968" TargetMode="External"/><Relationship Id="rId12" Type="http://schemas.openxmlformats.org/officeDocument/2006/relationships/hyperlink" Target="https://constitutioncenter.org/education/classroom-resource-library/classroom/11.5-primary-source-katz-v-united-states-196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nstitutioncenter.org/education/classroom-resource-library/classroom/11.5-primary-source-mapp-v-ohio-1961" TargetMode="External"/><Relationship Id="rId15" Type="http://schemas.openxmlformats.org/officeDocument/2006/relationships/hyperlink" Target="https://constitutioncenter.org/education/classroom-resource-library/classroom/11.5-primary-source-carpenter-v-united-states-2008" TargetMode="External"/><Relationship Id="rId14" Type="http://schemas.openxmlformats.org/officeDocument/2006/relationships/hyperlink" Target="https://constitutioncenter.org/education/classroom-resource-library/classroom/11.5-primary-source-terry-v-ohio-1968" TargetMode="External"/><Relationship Id="rId17" Type="http://schemas.openxmlformats.org/officeDocument/2006/relationships/header" Target="header1.xml"/><Relationship Id="rId16" Type="http://schemas.openxmlformats.org/officeDocument/2006/relationships/hyperlink" Target="https://constitutioncenter.org/education/classroom-resource-library/classroom/11.5-primary-source-carpenter-v-united-states-2008"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s://constitutioncenter.org/education/classroom-resource-library/classroom/11.5-primary-source-olmstead-v-united-states-1928" TargetMode="External"/><Relationship Id="rId8" Type="http://schemas.openxmlformats.org/officeDocument/2006/relationships/hyperlink" Target="https://constitutioncenter.org/education/classroom-resource-library/classroom/11.5-primary-source-olmstead-v-united-states-192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reJ6tyb9NF2BEsZeXFQBlfN/Ng==">AMUW2mXR8AvGEFdDFuLuiQH0okTA1SmZhOmBnXIOxc45GubAgqyyjfMLm91JmGTpAqUfnRlbc9o+HTsXkeT7jAdjIVIrawxT2hujRLoP4y9HxDvD7GxcY3YtDkmJrA0i2rX4elh4agjE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2022-06-13T17:42:00Z</dcterms:created>
  <dc:creator>Nick Splendoria</dc:creator>
</cp:coreProperties>
</file>