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REASONS FOR SECESSION AND </w:t>
              <w:br w:type="textWrapping"/>
              <w:t xml:space="preserve">LINCOLN'S INITIAL RESPONSE</w:t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use primary documents to explore the meaning of the Civil War.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Read the following sources and record your notes using the tool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South Carolina Declaration of Secession (1860)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 Declaration of the Immediate Causes which Induce and Justify the Secession of the State of Mississippi from the Federal Union (1861)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Abraham Lincoln, First Inaugural Address and Message to the Special Session of the 37th Congress (1861)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9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3570"/>
        <w:gridCol w:w="5820"/>
        <w:tblGridChange w:id="0">
          <w:tblGrid>
            <w:gridCol w:w="3570"/>
            <w:gridCol w:w="582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SOUTH CAROLINA DECLARATION OF SECESSION (1860)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Key Terms and Questions: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i w:val="1"/>
                <w:color w:val="00216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sz w:val="20"/>
                <w:szCs w:val="20"/>
                <w:rtl w:val="0"/>
              </w:rPr>
              <w:t xml:space="preserve">(After you’ve read the essay, write down key words or terms, and big ideas or questions.)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Notes: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(While you read the essay, take notes in an outline format.)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Summary: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(After you’ve read the essay, write a short paragraph summarizing it.)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9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3570"/>
        <w:gridCol w:w="5820"/>
        <w:tblGridChange w:id="0">
          <w:tblGrid>
            <w:gridCol w:w="3570"/>
            <w:gridCol w:w="582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 DECLARATION OF THE IMMEDIATE CAUSES WHICH INDUCE AND JUSTIFY THE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SECESSION OF THE STATE OF MISSISSIPPI FROM THE FEDERAL UNION (1861)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Key Terms and Questions: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i w:val="1"/>
                <w:color w:val="00216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sz w:val="20"/>
                <w:szCs w:val="20"/>
                <w:rtl w:val="0"/>
              </w:rPr>
              <w:t xml:space="preserve">(After you’ve read the essay, write down key words or terms, and big ideas or questions.)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Notes: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(While you read the essay, take notes in an outline format.)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Summary: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(After you’ve read the essay, write a short paragraph summarizing it.)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9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3570"/>
        <w:gridCol w:w="5820"/>
        <w:tblGridChange w:id="0">
          <w:tblGrid>
            <w:gridCol w:w="3570"/>
            <w:gridCol w:w="582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ABRAHAM LINCOLN, FIRST INAUGURAL ADDRESS AND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MESSAGE TO THE SPECIAL SESSION OF THE 37TH CONGRESS (1861)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Key Terms and Questions: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i w:val="1"/>
                <w:color w:val="00216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sz w:val="20"/>
                <w:szCs w:val="20"/>
                <w:rtl w:val="0"/>
              </w:rPr>
              <w:t xml:space="preserve">(After you’ve read the essay, write down key words or terms, and big ideas or questions.)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Notes: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(While you read the essay, take notes in an outline format.)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rtl w:val="0"/>
              </w:rPr>
              <w:t xml:space="preserve">Summary: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2169"/>
                <w:rtl w:val="0"/>
              </w:rPr>
              <w:t xml:space="preserve">(After you’ve read the essay, write a short paragraph summarizing it.)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D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12: Slavery in America: From the Founding to America’s Second Founding</w:t>
    </w:r>
  </w:p>
  <w:p w:rsidR="00000000" w:rsidDel="00000000" w:rsidP="00000000" w:rsidRDefault="00000000" w:rsidRPr="00000000" w14:paraId="0000003E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12.4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B05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B059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B0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B059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onstitutioncenter.org/the-constitution/historic-document-library/detail/abraham-lincoln-first-inaugural-address-message-to-the-special-session-of-the-37th-congres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nstitutioncenter.org/the-constitution/historic-document-library/detail/south-carolina-declaration-of-secession-1860" TargetMode="External"/><Relationship Id="rId8" Type="http://schemas.openxmlformats.org/officeDocument/2006/relationships/hyperlink" Target="https://constitutioncenter.org/the-constitution/historic-document-library/detail/a-declaration-of-the-immediate-causes-which-induce-and-justify-the-secession-of-the-state-of-mississippi-from-the-federal-union-1861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DvIGcZW3oMqO1+FfCZ4VckaPQ==">AMUW2mUIqJGZKS7eOE83Ss8UXK+kFWZa4nwAjlTenBTU3THQfpwXS1tdi9DngRoOhlnfd6iY0f8CG1oYVbDTOkMzoe5uRacMJMN9CnWvU+Ied1/ppNDSQq4=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2022-07-25T14:57:00Z</dcterms:created>
  <dc:creator>Jenna Winterle Kehres</dc:creator>
</cp:coreProperties>
</file>