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7D5" w:rsidRDefault="007B77D5">
      <w:pPr>
        <w:widowControl w:val="0"/>
        <w:pBdr>
          <w:top w:val="nil"/>
          <w:left w:val="nil"/>
          <w:bottom w:val="nil"/>
          <w:right w:val="nil"/>
          <w:between w:val="nil"/>
        </w:pBdr>
        <w:spacing w:after="0" w:line="276" w:lineRule="auto"/>
        <w:rPr>
          <w:rFonts w:ascii="Arial" w:eastAsia="Arial" w:hAnsi="Arial" w:cs="Arial"/>
          <w:color w:val="000000"/>
        </w:rPr>
      </w:pPr>
    </w:p>
    <w:tbl>
      <w:tblPr>
        <w:tblStyle w:val="a8"/>
        <w:tblW w:w="8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5"/>
      </w:tblGrid>
      <w:tr w:rsidR="007B77D5">
        <w:trPr>
          <w:trHeight w:val="432"/>
          <w:jc w:val="center"/>
        </w:trPr>
        <w:tc>
          <w:tcPr>
            <w:tcW w:w="8175" w:type="dxa"/>
            <w:tcBorders>
              <w:top w:val="single" w:sz="18" w:space="0" w:color="002169"/>
              <w:left w:val="single" w:sz="18" w:space="0" w:color="002169"/>
              <w:bottom w:val="single" w:sz="18" w:space="0" w:color="002169"/>
              <w:right w:val="single" w:sz="18" w:space="0" w:color="002169"/>
            </w:tcBorders>
            <w:vAlign w:val="center"/>
          </w:tcPr>
          <w:p w:rsidR="007B77D5" w:rsidRDefault="002820AB">
            <w:pPr>
              <w:jc w:val="center"/>
              <w:rPr>
                <w:rFonts w:ascii="Arial" w:eastAsia="Arial" w:hAnsi="Arial" w:cs="Arial"/>
                <w:b/>
                <w:color w:val="002169"/>
                <w:sz w:val="32"/>
                <w:szCs w:val="32"/>
              </w:rPr>
            </w:pPr>
            <w:r>
              <w:rPr>
                <w:rFonts w:ascii="Arial" w:eastAsia="Arial" w:hAnsi="Arial" w:cs="Arial"/>
                <w:b/>
                <w:color w:val="002169"/>
                <w:sz w:val="32"/>
                <w:szCs w:val="32"/>
              </w:rPr>
              <w:t>KEY TERMS - ROAD TO THE CONVENTION</w:t>
            </w:r>
          </w:p>
        </w:tc>
      </w:tr>
    </w:tbl>
    <w:p w:rsidR="007B77D5" w:rsidRDefault="007B77D5">
      <w:pPr>
        <w:spacing w:after="0" w:line="276" w:lineRule="auto"/>
        <w:jc w:val="center"/>
        <w:rPr>
          <w:rFonts w:ascii="Arial" w:eastAsia="Arial" w:hAnsi="Arial" w:cs="Arial"/>
          <w:color w:val="000000"/>
        </w:rPr>
      </w:pPr>
    </w:p>
    <w:p w:rsidR="007B77D5" w:rsidRDefault="002820AB">
      <w:pPr>
        <w:spacing w:after="0" w:line="276" w:lineRule="auto"/>
        <w:rPr>
          <w:rFonts w:ascii="Arial" w:eastAsia="Arial" w:hAnsi="Arial" w:cs="Arial"/>
          <w:color w:val="000000"/>
        </w:rPr>
      </w:pPr>
      <w:r>
        <w:rPr>
          <w:rFonts w:ascii="Arial" w:eastAsia="Arial" w:hAnsi="Arial" w:cs="Arial"/>
          <w:color w:val="000000"/>
        </w:rPr>
        <w:t>In this activity, you will learn more about concepts related to the events leading up to the Constitutional Convention.</w:t>
      </w:r>
    </w:p>
    <w:p w:rsidR="007B77D5" w:rsidRDefault="002820AB">
      <w:pPr>
        <w:spacing w:after="0" w:line="276" w:lineRule="auto"/>
        <w:jc w:val="center"/>
        <w:rPr>
          <w:rFonts w:ascii="Arial" w:eastAsia="Arial" w:hAnsi="Arial" w:cs="Arial"/>
        </w:rPr>
      </w:pPr>
      <w:r>
        <w:rPr>
          <w:rFonts w:ascii="Arial" w:eastAsia="Arial" w:hAnsi="Arial" w:cs="Arial"/>
        </w:rPr>
        <w:t>___________</w:t>
      </w:r>
    </w:p>
    <w:p w:rsidR="007B77D5" w:rsidRDefault="007B77D5">
      <w:pPr>
        <w:spacing w:after="0" w:line="276" w:lineRule="auto"/>
        <w:jc w:val="center"/>
        <w:rPr>
          <w:rFonts w:ascii="Arial" w:eastAsia="Arial" w:hAnsi="Arial" w:cs="Arial"/>
        </w:rPr>
      </w:pPr>
    </w:p>
    <w:tbl>
      <w:tblPr>
        <w:tblStyle w:val="a9"/>
        <w:tblW w:w="9985" w:type="dxa"/>
        <w:tblInd w:w="-144"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400" w:firstRow="0" w:lastRow="0" w:firstColumn="0" w:lastColumn="0" w:noHBand="0" w:noVBand="1"/>
      </w:tblPr>
      <w:tblGrid>
        <w:gridCol w:w="2010"/>
        <w:gridCol w:w="2625"/>
        <w:gridCol w:w="2640"/>
        <w:gridCol w:w="2710"/>
      </w:tblGrid>
      <w:tr w:rsidR="007B77D5">
        <w:trPr>
          <w:trHeight w:val="303"/>
        </w:trPr>
        <w:tc>
          <w:tcPr>
            <w:tcW w:w="2010" w:type="dxa"/>
            <w:shd w:val="clear" w:color="auto" w:fill="F3F3F3"/>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Key Term</w:t>
            </w:r>
          </w:p>
        </w:tc>
        <w:tc>
          <w:tcPr>
            <w:tcW w:w="2625" w:type="dxa"/>
            <w:shd w:val="clear" w:color="auto" w:fill="F3F3F3"/>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Definition</w:t>
            </w:r>
          </w:p>
        </w:tc>
        <w:tc>
          <w:tcPr>
            <w:tcW w:w="2640" w:type="dxa"/>
            <w:shd w:val="clear" w:color="auto" w:fill="F3F3F3"/>
            <w:vAlign w:val="center"/>
          </w:tcPr>
          <w:p w:rsidR="007B77D5" w:rsidRDefault="002820AB">
            <w:pPr>
              <w:jc w:val="center"/>
              <w:rPr>
                <w:rFonts w:ascii="Arial" w:eastAsia="Arial" w:hAnsi="Arial" w:cs="Arial"/>
                <w:color w:val="002169"/>
              </w:rPr>
            </w:pPr>
            <w:r>
              <w:rPr>
                <w:rFonts w:ascii="Arial" w:eastAsia="Arial" w:hAnsi="Arial" w:cs="Arial"/>
                <w:color w:val="002169"/>
              </w:rPr>
              <w:t>Examples</w:t>
            </w:r>
          </w:p>
        </w:tc>
        <w:tc>
          <w:tcPr>
            <w:tcW w:w="2710" w:type="dxa"/>
            <w:shd w:val="clear" w:color="auto" w:fill="F3F3F3"/>
            <w:vAlign w:val="center"/>
          </w:tcPr>
          <w:p w:rsidR="007B77D5" w:rsidRDefault="002820AB">
            <w:pPr>
              <w:jc w:val="center"/>
              <w:rPr>
                <w:rFonts w:ascii="Arial" w:eastAsia="Arial" w:hAnsi="Arial" w:cs="Arial"/>
                <w:color w:val="002169"/>
              </w:rPr>
            </w:pPr>
            <w:r>
              <w:rPr>
                <w:rFonts w:ascii="Arial" w:eastAsia="Arial" w:hAnsi="Arial" w:cs="Arial"/>
                <w:color w:val="002169"/>
              </w:rPr>
              <w:t>Key Resource of Text</w:t>
            </w:r>
          </w:p>
        </w:tc>
      </w:tr>
      <w:tr w:rsidR="007B77D5" w:rsidTr="0030075A">
        <w:trPr>
          <w:trHeight w:val="2124"/>
        </w:trPr>
        <w:tc>
          <w:tcPr>
            <w:tcW w:w="2010" w:type="dxa"/>
            <w:shd w:val="clear" w:color="auto" w:fill="auto"/>
            <w:tcMar>
              <w:top w:w="72" w:type="dxa"/>
              <w:left w:w="144" w:type="dxa"/>
              <w:bottom w:w="72" w:type="dxa"/>
              <w:right w:w="144" w:type="dxa"/>
            </w:tcMar>
            <w:vAlign w:val="center"/>
          </w:tcPr>
          <w:p w:rsidR="007B77D5" w:rsidRDefault="002820AB">
            <w:pPr>
              <w:jc w:val="center"/>
              <w:rPr>
                <w:rFonts w:ascii="Arial" w:eastAsia="Arial" w:hAnsi="Arial" w:cs="Arial"/>
                <w:color w:val="002169"/>
              </w:rPr>
            </w:pPr>
            <w:bookmarkStart w:id="0" w:name="_GoBack" w:colFirst="0" w:colLast="4"/>
            <w:r>
              <w:rPr>
                <w:rFonts w:ascii="Arial" w:eastAsia="Arial" w:hAnsi="Arial" w:cs="Arial"/>
                <w:color w:val="002169"/>
              </w:rPr>
              <w:t>Faction</w:t>
            </w:r>
          </w:p>
        </w:tc>
        <w:tc>
          <w:tcPr>
            <w:tcW w:w="2625" w:type="dxa"/>
            <w:tcMar>
              <w:top w:w="72" w:type="dxa"/>
              <w:left w:w="144" w:type="dxa"/>
              <w:bottom w:w="72" w:type="dxa"/>
              <w:right w:w="144" w:type="dxa"/>
            </w:tcMar>
            <w:vAlign w:val="center"/>
          </w:tcPr>
          <w:p w:rsidR="007B77D5" w:rsidRDefault="002820AB">
            <w:pPr>
              <w:rPr>
                <w:rFonts w:ascii="Arial" w:eastAsia="Arial" w:hAnsi="Arial" w:cs="Arial"/>
                <w:color w:val="002169"/>
              </w:rPr>
            </w:pPr>
            <w:r>
              <w:rPr>
                <w:rFonts w:ascii="Arial" w:eastAsia="Arial" w:hAnsi="Arial" w:cs="Arial"/>
                <w:color w:val="002169"/>
              </w:rPr>
              <w:t>Any group of people, either a majority or a minority, animated by passion rather than reason, devoted to self-interest rather than the common good.</w:t>
            </w:r>
          </w:p>
        </w:tc>
        <w:tc>
          <w:tcPr>
            <w:tcW w:w="2640" w:type="dxa"/>
          </w:tcPr>
          <w:p w:rsidR="007B77D5" w:rsidRDefault="007B77D5">
            <w:pPr>
              <w:jc w:val="center"/>
              <w:rPr>
                <w:rFonts w:ascii="Arial" w:eastAsia="Arial" w:hAnsi="Arial" w:cs="Arial"/>
                <w:color w:val="002169"/>
              </w:rPr>
            </w:pPr>
          </w:p>
        </w:tc>
        <w:tc>
          <w:tcPr>
            <w:tcW w:w="2710" w:type="dxa"/>
          </w:tcPr>
          <w:p w:rsidR="007B77D5" w:rsidRDefault="007B77D5">
            <w:pPr>
              <w:jc w:val="center"/>
              <w:rPr>
                <w:rFonts w:ascii="Arial" w:eastAsia="Arial" w:hAnsi="Arial" w:cs="Arial"/>
                <w:color w:val="002169"/>
              </w:rPr>
            </w:pPr>
          </w:p>
        </w:tc>
      </w:tr>
      <w:tr w:rsidR="007B77D5" w:rsidTr="0030075A">
        <w:trPr>
          <w:trHeight w:val="2124"/>
        </w:trPr>
        <w:tc>
          <w:tcPr>
            <w:tcW w:w="2010" w:type="dxa"/>
            <w:shd w:val="clear" w:color="auto" w:fill="auto"/>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Mob</w:t>
            </w:r>
          </w:p>
        </w:tc>
        <w:tc>
          <w:tcPr>
            <w:tcW w:w="2625" w:type="dxa"/>
            <w:tcMar>
              <w:top w:w="72" w:type="dxa"/>
              <w:left w:w="144" w:type="dxa"/>
              <w:bottom w:w="72" w:type="dxa"/>
              <w:right w:w="144" w:type="dxa"/>
            </w:tcMar>
            <w:vAlign w:val="center"/>
          </w:tcPr>
          <w:p w:rsidR="007B77D5" w:rsidRDefault="002820AB">
            <w:pPr>
              <w:rPr>
                <w:rFonts w:ascii="Arial" w:eastAsia="Arial" w:hAnsi="Arial" w:cs="Arial"/>
                <w:color w:val="002169"/>
              </w:rPr>
            </w:pPr>
            <w:r>
              <w:rPr>
                <w:rFonts w:ascii="Arial" w:eastAsia="Arial" w:hAnsi="Arial" w:cs="Arial"/>
                <w:color w:val="002169"/>
              </w:rPr>
              <w:t>A large group of people engaging in disorderly, illegal conduct.</w:t>
            </w:r>
          </w:p>
        </w:tc>
        <w:tc>
          <w:tcPr>
            <w:tcW w:w="2640" w:type="dxa"/>
          </w:tcPr>
          <w:p w:rsidR="007B77D5" w:rsidRDefault="007B77D5">
            <w:pPr>
              <w:rPr>
                <w:rFonts w:ascii="Arial" w:eastAsia="Arial" w:hAnsi="Arial" w:cs="Arial"/>
                <w:color w:val="002169"/>
              </w:rPr>
            </w:pPr>
          </w:p>
        </w:tc>
        <w:tc>
          <w:tcPr>
            <w:tcW w:w="2710" w:type="dxa"/>
          </w:tcPr>
          <w:p w:rsidR="007B77D5" w:rsidRDefault="007B77D5">
            <w:pPr>
              <w:rPr>
                <w:rFonts w:ascii="Arial" w:eastAsia="Arial" w:hAnsi="Arial" w:cs="Arial"/>
                <w:color w:val="002169"/>
              </w:rPr>
            </w:pPr>
          </w:p>
        </w:tc>
      </w:tr>
      <w:tr w:rsidR="007B77D5" w:rsidTr="0030075A">
        <w:trPr>
          <w:trHeight w:val="2124"/>
        </w:trPr>
        <w:tc>
          <w:tcPr>
            <w:tcW w:w="2010" w:type="dxa"/>
            <w:shd w:val="clear" w:color="auto" w:fill="auto"/>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Constitutionalism</w:t>
            </w:r>
          </w:p>
        </w:tc>
        <w:tc>
          <w:tcPr>
            <w:tcW w:w="2625" w:type="dxa"/>
            <w:tcMar>
              <w:top w:w="72" w:type="dxa"/>
              <w:left w:w="144" w:type="dxa"/>
              <w:bottom w:w="72" w:type="dxa"/>
              <w:right w:w="144" w:type="dxa"/>
            </w:tcMar>
            <w:vAlign w:val="center"/>
          </w:tcPr>
          <w:p w:rsidR="007B77D5" w:rsidRDefault="002820AB">
            <w:pPr>
              <w:rPr>
                <w:rFonts w:ascii="Arial" w:eastAsia="Arial" w:hAnsi="Arial" w:cs="Arial"/>
                <w:color w:val="002169"/>
              </w:rPr>
            </w:pPr>
            <w:r>
              <w:rPr>
                <w:rFonts w:ascii="Arial" w:eastAsia="Arial" w:hAnsi="Arial" w:cs="Arial"/>
                <w:color w:val="002169"/>
              </w:rPr>
              <w:t>The principle that a government’s powers are defined and limited in advance.</w:t>
            </w:r>
          </w:p>
        </w:tc>
        <w:tc>
          <w:tcPr>
            <w:tcW w:w="2640" w:type="dxa"/>
          </w:tcPr>
          <w:p w:rsidR="007B77D5" w:rsidRDefault="007B77D5">
            <w:pPr>
              <w:rPr>
                <w:rFonts w:ascii="Arial" w:eastAsia="Arial" w:hAnsi="Arial" w:cs="Arial"/>
                <w:color w:val="002169"/>
              </w:rPr>
            </w:pPr>
          </w:p>
        </w:tc>
        <w:tc>
          <w:tcPr>
            <w:tcW w:w="2710" w:type="dxa"/>
          </w:tcPr>
          <w:p w:rsidR="007B77D5" w:rsidRDefault="007B77D5">
            <w:pPr>
              <w:rPr>
                <w:rFonts w:ascii="Arial" w:eastAsia="Arial" w:hAnsi="Arial" w:cs="Arial"/>
                <w:color w:val="002169"/>
              </w:rPr>
            </w:pPr>
          </w:p>
        </w:tc>
      </w:tr>
      <w:tr w:rsidR="007B77D5" w:rsidTr="0030075A">
        <w:trPr>
          <w:trHeight w:val="2124"/>
        </w:trPr>
        <w:tc>
          <w:tcPr>
            <w:tcW w:w="2010" w:type="dxa"/>
            <w:shd w:val="clear" w:color="auto" w:fill="auto"/>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Demagogue</w:t>
            </w:r>
          </w:p>
        </w:tc>
        <w:tc>
          <w:tcPr>
            <w:tcW w:w="2625" w:type="dxa"/>
            <w:tcMar>
              <w:top w:w="72" w:type="dxa"/>
              <w:left w:w="144" w:type="dxa"/>
              <w:bottom w:w="72" w:type="dxa"/>
              <w:right w:w="144" w:type="dxa"/>
            </w:tcMar>
            <w:vAlign w:val="center"/>
          </w:tcPr>
          <w:p w:rsidR="007B77D5" w:rsidRDefault="002820AB">
            <w:pPr>
              <w:rPr>
                <w:rFonts w:ascii="Arial" w:eastAsia="Arial" w:hAnsi="Arial" w:cs="Arial"/>
                <w:color w:val="002169"/>
              </w:rPr>
            </w:pPr>
            <w:r>
              <w:rPr>
                <w:rFonts w:ascii="Arial" w:eastAsia="Arial" w:hAnsi="Arial" w:cs="Arial"/>
                <w:color w:val="002169"/>
              </w:rPr>
              <w:t>A leader who uses false claims and false promises to play on the popular passions and prejudices of the people in order to gain political power.</w:t>
            </w:r>
          </w:p>
        </w:tc>
        <w:tc>
          <w:tcPr>
            <w:tcW w:w="2640" w:type="dxa"/>
          </w:tcPr>
          <w:p w:rsidR="007B77D5" w:rsidRDefault="007B77D5">
            <w:pPr>
              <w:rPr>
                <w:rFonts w:ascii="Arial" w:eastAsia="Arial" w:hAnsi="Arial" w:cs="Arial"/>
                <w:color w:val="002169"/>
              </w:rPr>
            </w:pPr>
          </w:p>
        </w:tc>
        <w:tc>
          <w:tcPr>
            <w:tcW w:w="2710" w:type="dxa"/>
          </w:tcPr>
          <w:p w:rsidR="007B77D5" w:rsidRDefault="007B77D5">
            <w:pPr>
              <w:rPr>
                <w:rFonts w:ascii="Arial" w:eastAsia="Arial" w:hAnsi="Arial" w:cs="Arial"/>
                <w:color w:val="002169"/>
              </w:rPr>
            </w:pPr>
          </w:p>
        </w:tc>
      </w:tr>
      <w:bookmarkEnd w:id="0"/>
      <w:tr w:rsidR="007B77D5">
        <w:trPr>
          <w:trHeight w:val="525"/>
        </w:trPr>
        <w:tc>
          <w:tcPr>
            <w:tcW w:w="2010" w:type="dxa"/>
            <w:shd w:val="clear" w:color="auto" w:fill="F3F3F3"/>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lastRenderedPageBreak/>
              <w:t>Key Term</w:t>
            </w:r>
          </w:p>
        </w:tc>
        <w:tc>
          <w:tcPr>
            <w:tcW w:w="2625" w:type="dxa"/>
            <w:shd w:val="clear" w:color="auto" w:fill="F3F3F3"/>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Definition</w:t>
            </w:r>
          </w:p>
        </w:tc>
        <w:tc>
          <w:tcPr>
            <w:tcW w:w="2640" w:type="dxa"/>
            <w:shd w:val="clear" w:color="auto" w:fill="F3F3F3"/>
            <w:vAlign w:val="center"/>
          </w:tcPr>
          <w:p w:rsidR="007B77D5" w:rsidRDefault="002820AB">
            <w:pPr>
              <w:jc w:val="center"/>
              <w:rPr>
                <w:rFonts w:ascii="Arial" w:eastAsia="Arial" w:hAnsi="Arial" w:cs="Arial"/>
                <w:color w:val="002169"/>
              </w:rPr>
            </w:pPr>
            <w:r>
              <w:rPr>
                <w:rFonts w:ascii="Arial" w:eastAsia="Arial" w:hAnsi="Arial" w:cs="Arial"/>
                <w:color w:val="002169"/>
              </w:rPr>
              <w:t>Examples</w:t>
            </w:r>
          </w:p>
        </w:tc>
        <w:tc>
          <w:tcPr>
            <w:tcW w:w="2710" w:type="dxa"/>
            <w:shd w:val="clear" w:color="auto" w:fill="F3F3F3"/>
            <w:vAlign w:val="center"/>
          </w:tcPr>
          <w:p w:rsidR="007B77D5" w:rsidRDefault="002820AB">
            <w:pPr>
              <w:jc w:val="center"/>
              <w:rPr>
                <w:rFonts w:ascii="Arial" w:eastAsia="Arial" w:hAnsi="Arial" w:cs="Arial"/>
                <w:color w:val="002169"/>
              </w:rPr>
            </w:pPr>
            <w:r>
              <w:rPr>
                <w:rFonts w:ascii="Arial" w:eastAsia="Arial" w:hAnsi="Arial" w:cs="Arial"/>
                <w:color w:val="002169"/>
              </w:rPr>
              <w:t>Key Resource of Text</w:t>
            </w:r>
          </w:p>
        </w:tc>
      </w:tr>
      <w:tr w:rsidR="007B77D5">
        <w:trPr>
          <w:trHeight w:val="2160"/>
        </w:trPr>
        <w:tc>
          <w:tcPr>
            <w:tcW w:w="2010" w:type="dxa"/>
            <w:shd w:val="clear" w:color="auto" w:fill="auto"/>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Republicanism</w:t>
            </w:r>
          </w:p>
        </w:tc>
        <w:tc>
          <w:tcPr>
            <w:tcW w:w="2625" w:type="dxa"/>
            <w:tcMar>
              <w:top w:w="72" w:type="dxa"/>
              <w:left w:w="144" w:type="dxa"/>
              <w:bottom w:w="72" w:type="dxa"/>
              <w:right w:w="144" w:type="dxa"/>
            </w:tcMar>
            <w:vAlign w:val="center"/>
          </w:tcPr>
          <w:p w:rsidR="007B77D5" w:rsidRDefault="002820AB">
            <w:pPr>
              <w:rPr>
                <w:rFonts w:ascii="Arial" w:eastAsia="Arial" w:hAnsi="Arial" w:cs="Arial"/>
                <w:color w:val="002169"/>
              </w:rPr>
            </w:pPr>
            <w:r>
              <w:rPr>
                <w:rFonts w:ascii="Arial" w:eastAsia="Arial" w:hAnsi="Arial" w:cs="Arial"/>
                <w:color w:val="002169"/>
              </w:rPr>
              <w:t xml:space="preserve">A government in which ultimate authority resides in the people—with the people exercising their power by voting for elected representatives and those representatives exercising power on behalf of the people in ways consistent with virtue, reason, the rule </w:t>
            </w:r>
            <w:r>
              <w:rPr>
                <w:rFonts w:ascii="Arial" w:eastAsia="Arial" w:hAnsi="Arial" w:cs="Arial"/>
                <w:color w:val="002169"/>
              </w:rPr>
              <w:t>of law, and the common good.</w:t>
            </w:r>
          </w:p>
        </w:tc>
        <w:tc>
          <w:tcPr>
            <w:tcW w:w="2640" w:type="dxa"/>
          </w:tcPr>
          <w:p w:rsidR="007B77D5" w:rsidRDefault="007B77D5">
            <w:pPr>
              <w:rPr>
                <w:rFonts w:ascii="Arial" w:eastAsia="Arial" w:hAnsi="Arial" w:cs="Arial"/>
                <w:color w:val="002169"/>
              </w:rPr>
            </w:pPr>
          </w:p>
        </w:tc>
        <w:tc>
          <w:tcPr>
            <w:tcW w:w="2710" w:type="dxa"/>
          </w:tcPr>
          <w:p w:rsidR="007B77D5" w:rsidRDefault="007B77D5">
            <w:pPr>
              <w:rPr>
                <w:rFonts w:ascii="Arial" w:eastAsia="Arial" w:hAnsi="Arial" w:cs="Arial"/>
                <w:color w:val="002169"/>
              </w:rPr>
            </w:pPr>
          </w:p>
        </w:tc>
      </w:tr>
      <w:tr w:rsidR="007B77D5">
        <w:trPr>
          <w:trHeight w:val="2160"/>
        </w:trPr>
        <w:tc>
          <w:tcPr>
            <w:tcW w:w="2010" w:type="dxa"/>
            <w:shd w:val="clear" w:color="auto" w:fill="auto"/>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Passion</w:t>
            </w:r>
          </w:p>
        </w:tc>
        <w:tc>
          <w:tcPr>
            <w:tcW w:w="2625" w:type="dxa"/>
            <w:tcMar>
              <w:top w:w="72" w:type="dxa"/>
              <w:left w:w="144" w:type="dxa"/>
              <w:bottom w:w="72" w:type="dxa"/>
              <w:right w:w="144" w:type="dxa"/>
            </w:tcMar>
            <w:vAlign w:val="center"/>
          </w:tcPr>
          <w:p w:rsidR="007B77D5" w:rsidRDefault="002820AB">
            <w:pPr>
              <w:rPr>
                <w:rFonts w:ascii="Arial" w:eastAsia="Arial" w:hAnsi="Arial" w:cs="Arial"/>
                <w:color w:val="002169"/>
              </w:rPr>
            </w:pPr>
            <w:r>
              <w:rPr>
                <w:rFonts w:ascii="Arial" w:eastAsia="Arial" w:hAnsi="Arial" w:cs="Arial"/>
                <w:color w:val="002169"/>
              </w:rPr>
              <w:t>An intense, immediate feeling that drives particular preferences—often distinct from decision driven by reason and a concern for the common good.</w:t>
            </w:r>
          </w:p>
        </w:tc>
        <w:tc>
          <w:tcPr>
            <w:tcW w:w="2640" w:type="dxa"/>
          </w:tcPr>
          <w:p w:rsidR="007B77D5" w:rsidRDefault="007B77D5">
            <w:pPr>
              <w:rPr>
                <w:rFonts w:ascii="Arial" w:eastAsia="Arial" w:hAnsi="Arial" w:cs="Arial"/>
                <w:color w:val="002169"/>
              </w:rPr>
            </w:pPr>
          </w:p>
        </w:tc>
        <w:tc>
          <w:tcPr>
            <w:tcW w:w="2710" w:type="dxa"/>
          </w:tcPr>
          <w:p w:rsidR="007B77D5" w:rsidRDefault="007B77D5">
            <w:pPr>
              <w:rPr>
                <w:rFonts w:ascii="Arial" w:eastAsia="Arial" w:hAnsi="Arial" w:cs="Arial"/>
                <w:color w:val="002169"/>
              </w:rPr>
            </w:pPr>
          </w:p>
        </w:tc>
      </w:tr>
      <w:tr w:rsidR="007B77D5">
        <w:trPr>
          <w:trHeight w:val="2325"/>
        </w:trPr>
        <w:tc>
          <w:tcPr>
            <w:tcW w:w="2010" w:type="dxa"/>
            <w:shd w:val="clear" w:color="auto" w:fill="auto"/>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Self-interest</w:t>
            </w:r>
          </w:p>
        </w:tc>
        <w:tc>
          <w:tcPr>
            <w:tcW w:w="2625" w:type="dxa"/>
            <w:tcMar>
              <w:top w:w="72" w:type="dxa"/>
              <w:left w:w="144" w:type="dxa"/>
              <w:bottom w:w="72" w:type="dxa"/>
              <w:right w:w="144" w:type="dxa"/>
            </w:tcMar>
            <w:vAlign w:val="center"/>
          </w:tcPr>
          <w:p w:rsidR="007B77D5" w:rsidRDefault="002820AB">
            <w:pPr>
              <w:rPr>
                <w:rFonts w:ascii="Arial" w:eastAsia="Arial" w:hAnsi="Arial" w:cs="Arial"/>
                <w:color w:val="002169"/>
              </w:rPr>
            </w:pPr>
            <w:r>
              <w:rPr>
                <w:rFonts w:ascii="Arial" w:eastAsia="Arial" w:hAnsi="Arial" w:cs="Arial"/>
                <w:color w:val="002169"/>
              </w:rPr>
              <w:t>A concern for one’s own advantage and well-being rather than the good of the wider community.</w:t>
            </w:r>
          </w:p>
        </w:tc>
        <w:tc>
          <w:tcPr>
            <w:tcW w:w="2640" w:type="dxa"/>
          </w:tcPr>
          <w:p w:rsidR="007B77D5" w:rsidRDefault="007B77D5">
            <w:pPr>
              <w:rPr>
                <w:rFonts w:ascii="Arial" w:eastAsia="Arial" w:hAnsi="Arial" w:cs="Arial"/>
                <w:color w:val="002169"/>
              </w:rPr>
            </w:pPr>
          </w:p>
        </w:tc>
        <w:tc>
          <w:tcPr>
            <w:tcW w:w="2710" w:type="dxa"/>
          </w:tcPr>
          <w:p w:rsidR="007B77D5" w:rsidRDefault="007B77D5">
            <w:pPr>
              <w:rPr>
                <w:rFonts w:ascii="Arial" w:eastAsia="Arial" w:hAnsi="Arial" w:cs="Arial"/>
                <w:color w:val="002169"/>
              </w:rPr>
            </w:pPr>
          </w:p>
        </w:tc>
      </w:tr>
      <w:tr w:rsidR="007B77D5">
        <w:trPr>
          <w:trHeight w:val="2460"/>
        </w:trPr>
        <w:tc>
          <w:tcPr>
            <w:tcW w:w="2010" w:type="dxa"/>
            <w:shd w:val="clear" w:color="auto" w:fill="auto"/>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Reason</w:t>
            </w:r>
          </w:p>
        </w:tc>
        <w:tc>
          <w:tcPr>
            <w:tcW w:w="2625" w:type="dxa"/>
            <w:tcMar>
              <w:top w:w="72" w:type="dxa"/>
              <w:left w:w="144" w:type="dxa"/>
              <w:bottom w:w="72" w:type="dxa"/>
              <w:right w:w="144" w:type="dxa"/>
            </w:tcMar>
            <w:vAlign w:val="center"/>
          </w:tcPr>
          <w:p w:rsidR="007B77D5" w:rsidRDefault="002820AB">
            <w:pPr>
              <w:rPr>
                <w:rFonts w:ascii="Arial" w:eastAsia="Arial" w:hAnsi="Arial" w:cs="Arial"/>
                <w:color w:val="002169"/>
              </w:rPr>
            </w:pPr>
            <w:r>
              <w:rPr>
                <w:rFonts w:ascii="Arial" w:eastAsia="Arial" w:hAnsi="Arial" w:cs="Arial"/>
                <w:color w:val="002169"/>
              </w:rPr>
              <w:t>The power of the mind to think, understand, and form judgments by the process of logic.</w:t>
            </w:r>
          </w:p>
          <w:p w:rsidR="007B77D5" w:rsidRDefault="002820AB">
            <w:pPr>
              <w:rPr>
                <w:rFonts w:ascii="Arial" w:eastAsia="Arial" w:hAnsi="Arial" w:cs="Arial"/>
                <w:i/>
                <w:color w:val="002169"/>
              </w:rPr>
            </w:pPr>
            <w:r>
              <w:rPr>
                <w:rFonts w:ascii="Arial" w:eastAsia="Arial" w:hAnsi="Arial" w:cs="Arial"/>
                <w:i/>
                <w:color w:val="002169"/>
              </w:rPr>
              <w:t>(Source: Oxford Languages)</w:t>
            </w:r>
          </w:p>
        </w:tc>
        <w:tc>
          <w:tcPr>
            <w:tcW w:w="2640" w:type="dxa"/>
          </w:tcPr>
          <w:p w:rsidR="007B77D5" w:rsidRDefault="007B77D5">
            <w:pPr>
              <w:rPr>
                <w:rFonts w:ascii="Arial" w:eastAsia="Arial" w:hAnsi="Arial" w:cs="Arial"/>
                <w:color w:val="002169"/>
              </w:rPr>
            </w:pPr>
          </w:p>
        </w:tc>
        <w:tc>
          <w:tcPr>
            <w:tcW w:w="2710" w:type="dxa"/>
          </w:tcPr>
          <w:p w:rsidR="007B77D5" w:rsidRDefault="007B77D5">
            <w:pPr>
              <w:rPr>
                <w:rFonts w:ascii="Arial" w:eastAsia="Arial" w:hAnsi="Arial" w:cs="Arial"/>
                <w:color w:val="002169"/>
              </w:rPr>
            </w:pPr>
          </w:p>
        </w:tc>
      </w:tr>
      <w:tr w:rsidR="007B77D5">
        <w:trPr>
          <w:trHeight w:val="570"/>
        </w:trPr>
        <w:tc>
          <w:tcPr>
            <w:tcW w:w="2010" w:type="dxa"/>
            <w:shd w:val="clear" w:color="auto" w:fill="F3F3F3"/>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lastRenderedPageBreak/>
              <w:t>Key Term</w:t>
            </w:r>
          </w:p>
        </w:tc>
        <w:tc>
          <w:tcPr>
            <w:tcW w:w="2625" w:type="dxa"/>
            <w:shd w:val="clear" w:color="auto" w:fill="F3F3F3"/>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Definition</w:t>
            </w:r>
          </w:p>
        </w:tc>
        <w:tc>
          <w:tcPr>
            <w:tcW w:w="2640" w:type="dxa"/>
            <w:shd w:val="clear" w:color="auto" w:fill="F3F3F3"/>
            <w:vAlign w:val="center"/>
          </w:tcPr>
          <w:p w:rsidR="007B77D5" w:rsidRDefault="002820AB">
            <w:pPr>
              <w:jc w:val="center"/>
              <w:rPr>
                <w:rFonts w:ascii="Arial" w:eastAsia="Arial" w:hAnsi="Arial" w:cs="Arial"/>
                <w:color w:val="002169"/>
              </w:rPr>
            </w:pPr>
            <w:r>
              <w:rPr>
                <w:rFonts w:ascii="Arial" w:eastAsia="Arial" w:hAnsi="Arial" w:cs="Arial"/>
                <w:color w:val="002169"/>
              </w:rPr>
              <w:t>Examples</w:t>
            </w:r>
          </w:p>
        </w:tc>
        <w:tc>
          <w:tcPr>
            <w:tcW w:w="2710" w:type="dxa"/>
            <w:shd w:val="clear" w:color="auto" w:fill="F3F3F3"/>
            <w:vAlign w:val="center"/>
          </w:tcPr>
          <w:p w:rsidR="007B77D5" w:rsidRDefault="002820AB">
            <w:pPr>
              <w:jc w:val="center"/>
              <w:rPr>
                <w:rFonts w:ascii="Arial" w:eastAsia="Arial" w:hAnsi="Arial" w:cs="Arial"/>
                <w:color w:val="002169"/>
              </w:rPr>
            </w:pPr>
            <w:r>
              <w:rPr>
                <w:rFonts w:ascii="Arial" w:eastAsia="Arial" w:hAnsi="Arial" w:cs="Arial"/>
                <w:color w:val="002169"/>
              </w:rPr>
              <w:t>Key Resource of Text</w:t>
            </w:r>
          </w:p>
        </w:tc>
      </w:tr>
      <w:tr w:rsidR="007B77D5">
        <w:trPr>
          <w:trHeight w:val="2160"/>
        </w:trPr>
        <w:tc>
          <w:tcPr>
            <w:tcW w:w="2010" w:type="dxa"/>
            <w:shd w:val="clear" w:color="auto" w:fill="auto"/>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Public good</w:t>
            </w:r>
          </w:p>
        </w:tc>
        <w:tc>
          <w:tcPr>
            <w:tcW w:w="2625" w:type="dxa"/>
            <w:tcMar>
              <w:top w:w="72" w:type="dxa"/>
              <w:left w:w="144" w:type="dxa"/>
              <w:bottom w:w="72" w:type="dxa"/>
              <w:right w:w="144" w:type="dxa"/>
            </w:tcMar>
            <w:vAlign w:val="center"/>
          </w:tcPr>
          <w:p w:rsidR="007B77D5" w:rsidRDefault="002820AB">
            <w:pPr>
              <w:rPr>
                <w:rFonts w:ascii="Arial" w:eastAsia="Arial" w:hAnsi="Arial" w:cs="Arial"/>
                <w:color w:val="002169"/>
              </w:rPr>
            </w:pPr>
            <w:r>
              <w:rPr>
                <w:rFonts w:ascii="Arial" w:eastAsia="Arial" w:hAnsi="Arial" w:cs="Arial"/>
                <w:color w:val="002169"/>
              </w:rPr>
              <w:t>A goal or policy that serves the interests of the wider community — not simply one’s own self-interest.</w:t>
            </w:r>
          </w:p>
        </w:tc>
        <w:tc>
          <w:tcPr>
            <w:tcW w:w="2640" w:type="dxa"/>
          </w:tcPr>
          <w:p w:rsidR="007B77D5" w:rsidRDefault="007B77D5">
            <w:pPr>
              <w:rPr>
                <w:rFonts w:ascii="Arial" w:eastAsia="Arial" w:hAnsi="Arial" w:cs="Arial"/>
                <w:color w:val="002169"/>
              </w:rPr>
            </w:pPr>
          </w:p>
        </w:tc>
        <w:tc>
          <w:tcPr>
            <w:tcW w:w="2710" w:type="dxa"/>
          </w:tcPr>
          <w:p w:rsidR="007B77D5" w:rsidRDefault="007B77D5">
            <w:pPr>
              <w:rPr>
                <w:rFonts w:ascii="Arial" w:eastAsia="Arial" w:hAnsi="Arial" w:cs="Arial"/>
                <w:color w:val="002169"/>
              </w:rPr>
            </w:pPr>
          </w:p>
        </w:tc>
      </w:tr>
      <w:tr w:rsidR="007B77D5">
        <w:trPr>
          <w:trHeight w:val="2160"/>
        </w:trPr>
        <w:tc>
          <w:tcPr>
            <w:tcW w:w="2010" w:type="dxa"/>
            <w:shd w:val="clear" w:color="auto" w:fill="auto"/>
            <w:tcMar>
              <w:top w:w="72" w:type="dxa"/>
              <w:left w:w="144" w:type="dxa"/>
              <w:bottom w:w="72" w:type="dxa"/>
              <w:right w:w="144" w:type="dxa"/>
            </w:tcMar>
            <w:vAlign w:val="center"/>
          </w:tcPr>
          <w:p w:rsidR="007B77D5" w:rsidRDefault="002820AB">
            <w:pPr>
              <w:jc w:val="center"/>
              <w:rPr>
                <w:rFonts w:ascii="Arial" w:eastAsia="Arial" w:hAnsi="Arial" w:cs="Arial"/>
                <w:color w:val="002169"/>
              </w:rPr>
            </w:pPr>
            <w:r>
              <w:rPr>
                <w:rFonts w:ascii="Arial" w:eastAsia="Arial" w:hAnsi="Arial" w:cs="Arial"/>
                <w:color w:val="002169"/>
              </w:rPr>
              <w:t>Virtue</w:t>
            </w:r>
          </w:p>
        </w:tc>
        <w:tc>
          <w:tcPr>
            <w:tcW w:w="2625" w:type="dxa"/>
            <w:tcMar>
              <w:top w:w="72" w:type="dxa"/>
              <w:left w:w="144" w:type="dxa"/>
              <w:bottom w:w="72" w:type="dxa"/>
              <w:right w:w="144" w:type="dxa"/>
            </w:tcMar>
            <w:vAlign w:val="center"/>
          </w:tcPr>
          <w:p w:rsidR="007B77D5" w:rsidRDefault="002820AB">
            <w:pPr>
              <w:rPr>
                <w:rFonts w:ascii="Arial" w:eastAsia="Arial" w:hAnsi="Arial" w:cs="Arial"/>
                <w:color w:val="002169"/>
              </w:rPr>
            </w:pPr>
            <w:r>
              <w:rPr>
                <w:rFonts w:ascii="Arial" w:eastAsia="Arial" w:hAnsi="Arial" w:cs="Arial"/>
                <w:color w:val="002169"/>
              </w:rPr>
              <w:t>A commitment to exercise one’s judgment through reason (not passion) and a concern for the common good (not private self-interest).</w:t>
            </w:r>
          </w:p>
        </w:tc>
        <w:tc>
          <w:tcPr>
            <w:tcW w:w="2640" w:type="dxa"/>
          </w:tcPr>
          <w:p w:rsidR="007B77D5" w:rsidRDefault="007B77D5">
            <w:pPr>
              <w:rPr>
                <w:rFonts w:ascii="Arial" w:eastAsia="Arial" w:hAnsi="Arial" w:cs="Arial"/>
                <w:color w:val="002169"/>
              </w:rPr>
            </w:pPr>
          </w:p>
        </w:tc>
        <w:tc>
          <w:tcPr>
            <w:tcW w:w="2710" w:type="dxa"/>
          </w:tcPr>
          <w:p w:rsidR="007B77D5" w:rsidRDefault="007B77D5">
            <w:pPr>
              <w:rPr>
                <w:rFonts w:ascii="Arial" w:eastAsia="Arial" w:hAnsi="Arial" w:cs="Arial"/>
                <w:color w:val="002169"/>
              </w:rPr>
            </w:pPr>
          </w:p>
        </w:tc>
      </w:tr>
    </w:tbl>
    <w:p w:rsidR="007B77D5" w:rsidRDefault="007B77D5">
      <w:pPr>
        <w:spacing w:line="240" w:lineRule="auto"/>
        <w:rPr>
          <w:rFonts w:ascii="Arial" w:eastAsia="Arial" w:hAnsi="Arial" w:cs="Arial"/>
        </w:rPr>
      </w:pPr>
    </w:p>
    <w:p w:rsidR="007B77D5" w:rsidRDefault="007B77D5">
      <w:pPr>
        <w:spacing w:line="240" w:lineRule="auto"/>
        <w:rPr>
          <w:rFonts w:ascii="Arial" w:eastAsia="Arial" w:hAnsi="Arial" w:cs="Arial"/>
        </w:rPr>
      </w:pPr>
    </w:p>
    <w:sectPr w:rsidR="007B77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0AB" w:rsidRDefault="002820AB">
      <w:pPr>
        <w:spacing w:after="0" w:line="240" w:lineRule="auto"/>
      </w:pPr>
      <w:r>
        <w:separator/>
      </w:r>
    </w:p>
  </w:endnote>
  <w:endnote w:type="continuationSeparator" w:id="0">
    <w:p w:rsidR="002820AB" w:rsidRDefault="0028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D5" w:rsidRDefault="007B77D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D5" w:rsidRDefault="002820AB">
    <w:pPr>
      <w:tabs>
        <w:tab w:val="left" w:pos="3305"/>
      </w:tabs>
      <w:spacing w:before="120" w:line="240" w:lineRule="auto"/>
      <w:jc w:val="center"/>
      <w:rPr>
        <w:rFonts w:ascii="Arial" w:eastAsia="Arial" w:hAnsi="Arial" w:cs="Arial"/>
        <w:b/>
        <w:color w:val="002169"/>
        <w:sz w:val="20"/>
        <w:szCs w:val="20"/>
      </w:rPr>
    </w:pPr>
    <w:r>
      <w:rPr>
        <w:rFonts w:ascii="Arial" w:eastAsia="Arial" w:hAnsi="Arial" w:cs="Arial"/>
        <w:b/>
        <w:noProof/>
        <w:color w:val="002169"/>
        <w:sz w:val="20"/>
        <w:szCs w:val="20"/>
      </w:rPr>
      <w:drawing>
        <wp:inline distT="114300" distB="114300" distL="114300" distR="114300">
          <wp:extent cx="2313637" cy="581099"/>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D5" w:rsidRDefault="007B77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0AB" w:rsidRDefault="002820AB">
      <w:pPr>
        <w:spacing w:after="0" w:line="240" w:lineRule="auto"/>
      </w:pPr>
      <w:r>
        <w:separator/>
      </w:r>
    </w:p>
  </w:footnote>
  <w:footnote w:type="continuationSeparator" w:id="0">
    <w:p w:rsidR="002820AB" w:rsidRDefault="00282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D5" w:rsidRDefault="007B77D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D5" w:rsidRDefault="002820AB">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139700</wp:posOffset>
              </wp:positionV>
              <wp:extent cx="3152648" cy="44239"/>
              <wp:effectExtent l="0" t="0" r="0" b="0"/>
              <wp:wrapNone/>
              <wp:docPr id="17" name="Straight Arrow Connector 17"/>
              <wp:cNvGraphicFramePr/>
              <a:graphic xmlns:a="http://schemas.openxmlformats.org/drawingml/2006/main">
                <a:graphicData uri="http://schemas.microsoft.com/office/word/2010/wordprocessingShape">
                  <wps:wsp>
                    <wps:cNvCnPr/>
                    <wps:spPr>
                      <a:xfrm>
                        <a:off x="3291450"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1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7B77D5" w:rsidRDefault="002820AB">
    <w:pPr>
      <w:spacing w:after="0" w:line="240" w:lineRule="auto"/>
      <w:rPr>
        <w:rFonts w:ascii="Arial" w:eastAsia="Arial" w:hAnsi="Arial" w:cs="Arial"/>
        <w:b/>
        <w:color w:val="002169"/>
      </w:rPr>
    </w:pPr>
    <w:r>
      <w:rPr>
        <w:rFonts w:ascii="Arial" w:eastAsia="Arial" w:hAnsi="Arial" w:cs="Arial"/>
        <w:color w:val="002169"/>
      </w:rPr>
      <w:t>Module 3: Road to the Convention</w:t>
    </w:r>
  </w:p>
  <w:p w:rsidR="007B77D5" w:rsidRDefault="002820AB">
    <w:pPr>
      <w:spacing w:after="0" w:line="240" w:lineRule="auto"/>
      <w:rPr>
        <w:rFonts w:ascii="Arial" w:eastAsia="Arial" w:hAnsi="Arial" w:cs="Arial"/>
        <w:color w:val="002169"/>
      </w:rPr>
    </w:pPr>
    <w:r>
      <w:rPr>
        <w:rFonts w:ascii="Arial" w:eastAsia="Arial" w:hAnsi="Arial" w:cs="Arial"/>
        <w:color w:val="002169"/>
      </w:rPr>
      <w:t>3.3 Activity Guide</w:t>
    </w:r>
  </w:p>
  <w:p w:rsidR="007B77D5" w:rsidRDefault="007B77D5">
    <w:pPr>
      <w:spacing w:after="0" w:line="240" w:lineRule="auto"/>
      <w:rPr>
        <w:rFonts w:ascii="Arial" w:eastAsia="Arial" w:hAnsi="Arial" w:cs="Arial"/>
        <w:color w:val="00216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D5" w:rsidRDefault="007B77D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D5"/>
    <w:rsid w:val="002820AB"/>
    <w:rsid w:val="0030075A"/>
    <w:rsid w:val="007B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03945-5516-4F1B-BF15-2A6FE2E6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C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47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4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CB"/>
  </w:style>
  <w:style w:type="paragraph" w:styleId="Footer">
    <w:name w:val="footer"/>
    <w:basedOn w:val="Normal"/>
    <w:link w:val="FooterChar"/>
    <w:uiPriority w:val="99"/>
    <w:unhideWhenUsed/>
    <w:rsid w:val="00B4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CB"/>
  </w:style>
  <w:style w:type="character" w:styleId="CommentReference">
    <w:name w:val="annotation reference"/>
    <w:basedOn w:val="DefaultParagraphFont"/>
    <w:uiPriority w:val="99"/>
    <w:semiHidden/>
    <w:unhideWhenUsed/>
    <w:rsid w:val="00B472CB"/>
    <w:rPr>
      <w:sz w:val="16"/>
      <w:szCs w:val="16"/>
    </w:rPr>
  </w:style>
  <w:style w:type="paragraph" w:styleId="CommentText">
    <w:name w:val="annotation text"/>
    <w:basedOn w:val="Normal"/>
    <w:link w:val="CommentTextChar"/>
    <w:uiPriority w:val="99"/>
    <w:semiHidden/>
    <w:unhideWhenUsed/>
    <w:rsid w:val="00B472CB"/>
    <w:pPr>
      <w:spacing w:line="240" w:lineRule="auto"/>
    </w:pPr>
    <w:rPr>
      <w:sz w:val="20"/>
      <w:szCs w:val="20"/>
    </w:rPr>
  </w:style>
  <w:style w:type="character" w:customStyle="1" w:styleId="CommentTextChar">
    <w:name w:val="Comment Text Char"/>
    <w:basedOn w:val="DefaultParagraphFont"/>
    <w:link w:val="CommentText"/>
    <w:uiPriority w:val="99"/>
    <w:semiHidden/>
    <w:rsid w:val="00B472CB"/>
    <w:rPr>
      <w:sz w:val="20"/>
      <w:szCs w:val="20"/>
    </w:rPr>
  </w:style>
  <w:style w:type="paragraph" w:styleId="CommentSubject">
    <w:name w:val="annotation subject"/>
    <w:basedOn w:val="CommentText"/>
    <w:next w:val="CommentText"/>
    <w:link w:val="CommentSubjectChar"/>
    <w:uiPriority w:val="99"/>
    <w:semiHidden/>
    <w:unhideWhenUsed/>
    <w:rsid w:val="00B472CB"/>
    <w:rPr>
      <w:b/>
      <w:bCs/>
    </w:rPr>
  </w:style>
  <w:style w:type="character" w:customStyle="1" w:styleId="CommentSubjectChar">
    <w:name w:val="Comment Subject Char"/>
    <w:basedOn w:val="CommentTextChar"/>
    <w:link w:val="CommentSubject"/>
    <w:uiPriority w:val="99"/>
    <w:semiHidden/>
    <w:rsid w:val="00B472CB"/>
    <w:rPr>
      <w:b/>
      <w:bCs/>
      <w:sz w:val="20"/>
      <w:szCs w:val="20"/>
    </w:rPr>
  </w:style>
  <w:style w:type="paragraph" w:styleId="BalloonText">
    <w:name w:val="Balloon Text"/>
    <w:basedOn w:val="Normal"/>
    <w:link w:val="BalloonTextChar"/>
    <w:uiPriority w:val="99"/>
    <w:semiHidden/>
    <w:unhideWhenUsed/>
    <w:rsid w:val="00B4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CB"/>
    <w:rPr>
      <w:rFonts w:ascii="Segoe UI" w:hAnsi="Segoe UI" w:cs="Segoe UI"/>
      <w:sz w:val="18"/>
      <w:szCs w:val="18"/>
    </w:rPr>
  </w:style>
  <w:style w:type="character" w:styleId="Hyperlink">
    <w:name w:val="Hyperlink"/>
    <w:basedOn w:val="DefaultParagraphFont"/>
    <w:uiPriority w:val="99"/>
    <w:unhideWhenUsed/>
    <w:rsid w:val="003256A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934F7"/>
    <w:rPr>
      <w:color w:val="605E5C"/>
      <w:shd w:val="clear" w:color="auto" w:fill="E1DFDD"/>
    </w:rPr>
  </w:style>
  <w:style w:type="character" w:styleId="FollowedHyperlink">
    <w:name w:val="FollowedHyperlink"/>
    <w:basedOn w:val="DefaultParagraphFont"/>
    <w:uiPriority w:val="99"/>
    <w:semiHidden/>
    <w:unhideWhenUsed/>
    <w:rsid w:val="00F934F7"/>
    <w:rPr>
      <w:color w:val="954F72" w:themeColor="followedHyperlink"/>
      <w:u w:val="single"/>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29" w:type="dxa"/>
        <w:bottom w:w="29" w:type="dxa"/>
      </w:tblCellMar>
    </w:tblPr>
  </w:style>
  <w:style w:type="table" w:customStyle="1" w:styleId="a2">
    <w:basedOn w:val="TableNormal"/>
    <w:pPr>
      <w:spacing w:after="0" w:line="240" w:lineRule="auto"/>
    </w:pPr>
    <w:tblPr>
      <w:tblStyleRowBandSize w:val="1"/>
      <w:tblStyleColBandSize w:val="1"/>
      <w:tblCellMar>
        <w:top w:w="29" w:type="dxa"/>
        <w:bottom w:w="29" w:type="dxa"/>
      </w:tblCellMar>
    </w:tblPr>
  </w:style>
  <w:style w:type="table" w:customStyle="1" w:styleId="a3">
    <w:basedOn w:val="TableNormal"/>
    <w:pPr>
      <w:spacing w:after="0" w:line="240" w:lineRule="auto"/>
    </w:pPr>
    <w:tblPr>
      <w:tblStyleRowBandSize w:val="1"/>
      <w:tblStyleColBandSize w:val="1"/>
      <w:tblCellMar>
        <w:top w:w="29" w:type="dxa"/>
        <w:bottom w:w="29" w:type="dxa"/>
      </w:tblCellMar>
    </w:tblPr>
  </w:style>
  <w:style w:type="table" w:customStyle="1" w:styleId="a4">
    <w:basedOn w:val="TableNormal"/>
    <w:pPr>
      <w:spacing w:after="0" w:line="240" w:lineRule="auto"/>
    </w:pPr>
    <w:tblPr>
      <w:tblStyleRowBandSize w:val="1"/>
      <w:tblStyleColBandSize w:val="1"/>
      <w:tblCellMar>
        <w:top w:w="29" w:type="dxa"/>
        <w:bottom w:w="29" w:type="dxa"/>
      </w:tblCellMar>
    </w:tblPr>
  </w:style>
  <w:style w:type="table" w:customStyle="1" w:styleId="a5">
    <w:basedOn w:val="TableNormal"/>
    <w:pPr>
      <w:spacing w:after="0" w:line="240" w:lineRule="auto"/>
    </w:pPr>
    <w:tblPr>
      <w:tblStyleRowBandSize w:val="1"/>
      <w:tblStyleColBandSize w:val="1"/>
      <w:tblCellMar>
        <w:top w:w="29" w:type="dxa"/>
        <w:bottom w:w="29" w:type="dxa"/>
      </w:tblCellMar>
    </w:tblPr>
  </w:style>
  <w:style w:type="table" w:customStyle="1" w:styleId="a6">
    <w:basedOn w:val="TableNormal"/>
    <w:pPr>
      <w:spacing w:after="0" w:line="240" w:lineRule="auto"/>
    </w:pPr>
    <w:tblPr>
      <w:tblStyleRowBandSize w:val="1"/>
      <w:tblStyleColBandSize w:val="1"/>
      <w:tblCellMar>
        <w:top w:w="29" w:type="dxa"/>
        <w:bottom w:w="29"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MuoINVHwrxoKlGJhd046OnOGvA==">AMUW2mUGsWK/GulZipRu6uUKClfd2Z/Zv1tZHSwPXsAQiAcHAop2cblkkskdOyjfns7c7TOmdxlegHN3MuWpHBsXHj6iTxQFnC/f4FRxcXwRUlyFxDvz5Co=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Winterle Kehres</dc:creator>
  <cp:lastModifiedBy>Jenna Winterle Kehres</cp:lastModifiedBy>
  <cp:revision>2</cp:revision>
  <dcterms:created xsi:type="dcterms:W3CDTF">2023-04-28T14:05:00Z</dcterms:created>
  <dcterms:modified xsi:type="dcterms:W3CDTF">2023-04-28T14:05:00Z</dcterms:modified>
</cp:coreProperties>
</file>