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8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85"/>
        <w:tblGridChange w:id="0">
          <w:tblGrid>
            <w:gridCol w:w="8685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COMPROMISE WORKSHOP</w:t>
            </w:r>
          </w:p>
        </w:tc>
      </w:tr>
    </w:tbl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this activity, you will explore the key compromises reached at the Constitutional Convention.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 your small groups, identify the strengths and weaknesses of each compromise, as well as any opportunities and threats each would cause—this is known as a SWOT analysis. </w:t>
        <w:br w:type="textWrapping"/>
        <w:t xml:space="preserve">Be prepared to discuss your analyses with the rest of the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Connecticut (Great) Compromise</w:t>
            </w:r>
          </w:p>
        </w:tc>
      </w:tr>
      <w:tr>
        <w:trPr>
          <w:cantSplit w:val="0"/>
          <w:trHeight w:val="1350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compromise meant that both big states and small states would get something that they wanted.</w:t>
            </w:r>
          </w:p>
        </w:tc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Weaknesses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No side got everything that it wanted.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5.0299072265625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Making the U.S. House and Senate work together would slow down the legislative process and allow time for reasoned deliberation and compromise.  </w:t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Threats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With the Senate based on equal representation, there is the risk of people from smaller states having disproportionate power.  </w:t>
            </w:r>
          </w:p>
        </w:tc>
      </w:tr>
    </w:tbl>
    <w:p w:rsidR="00000000" w:rsidDel="00000000" w:rsidP="00000000" w:rsidRDefault="00000000" w:rsidRPr="00000000" w14:paraId="0000001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4762.5"/>
        <w:gridCol w:w="4762.5"/>
        <w:tblGridChange w:id="0">
          <w:tblGrid>
            <w:gridCol w:w="4762.5"/>
            <w:gridCol w:w="4762.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" w:cs="Arial" w:eastAsia="Arial" w:hAnsi="Arial"/>
                <w:color w:val="f3f3f3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Electoral College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2.48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Weaknesses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2.48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Threats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left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25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4762.5"/>
        <w:gridCol w:w="4762.5"/>
        <w:tblGridChange w:id="0">
          <w:tblGrid>
            <w:gridCol w:w="4762.5"/>
            <w:gridCol w:w="4762.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Three-Fifths Compromise</w:t>
            </w:r>
          </w:p>
        </w:tc>
      </w:tr>
      <w:tr>
        <w:trPr>
          <w:cantSplit w:val="0"/>
          <w:trHeight w:val="2292.48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Weaknesses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2.48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Threats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25.0" w:type="dxa"/>
        <w:jc w:val="left"/>
        <w:tblInd w:w="0.0" w:type="dxa"/>
        <w:tblBorders>
          <w:top w:color="00bcca" w:space="0" w:sz="12" w:val="single"/>
          <w:left w:color="00bcca" w:space="0" w:sz="12" w:val="single"/>
          <w:bottom w:color="00bcca" w:space="0" w:sz="12" w:val="single"/>
          <w:right w:color="00bcca" w:space="0" w:sz="12" w:val="single"/>
          <w:insideH w:color="00bcca" w:space="0" w:sz="12" w:val="single"/>
          <w:insideV w:color="00bcca" w:space="0" w:sz="12" w:val="single"/>
        </w:tblBorders>
        <w:tblLayout w:type="fixed"/>
        <w:tblLook w:val="0400"/>
      </w:tblPr>
      <w:tblGrid>
        <w:gridCol w:w="4762.5"/>
        <w:gridCol w:w="4762.5"/>
        <w:tblGridChange w:id="0">
          <w:tblGrid>
            <w:gridCol w:w="4762.5"/>
            <w:gridCol w:w="4762.5"/>
          </w:tblGrid>
        </w:tblGridChange>
      </w:tblGrid>
      <w:tr>
        <w:trPr>
          <w:cantSplit w:val="0"/>
          <w:trHeight w:val="303" w:hRule="atLeast"/>
          <w:tblHeader w:val="0"/>
        </w:trPr>
        <w:tc>
          <w:tcPr>
            <w:gridSpan w:val="2"/>
            <w:shd w:fill="f3f3f3" w:val="clear"/>
            <w:tcMar>
              <w:top w:w="72.0" w:type="dxa"/>
              <w:left w:w="144.0" w:type="dxa"/>
              <w:bottom w:w="72.0" w:type="dxa"/>
              <w:right w:w="144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The International Slave Trade Clause</w:t>
            </w:r>
          </w:p>
        </w:tc>
      </w:tr>
      <w:tr>
        <w:trPr>
          <w:cantSplit w:val="0"/>
          <w:trHeight w:val="2292.48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Strengths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Weaknesses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2.48" w:hRule="atLeast"/>
          <w:tblHeader w:val="0"/>
        </w:trPr>
        <w:tc>
          <w:tcPr>
            <w:shd w:fill="auto" w:val="clear"/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Opportunities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72.0" w:type="dxa"/>
              <w:left w:w="144.0" w:type="dxa"/>
              <w:bottom w:w="72.0" w:type="dxa"/>
              <w:right w:w="144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Threats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color w:val="002169"/>
              </w:rPr>
            </w:pPr>
            <w:r w:rsidDel="00000000" w:rsidR="00000000" w:rsidRPr="00000000">
              <w:rPr>
                <w:rFonts w:ascii="Arial" w:cs="Arial" w:eastAsia="Arial" w:hAnsi="Arial"/>
                <w:color w:val="002169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1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9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</w:t>
    </w: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 4: Constitutional Convention and Ratification</w:t>
    </w:r>
  </w:p>
  <w:p w:rsidR="00000000" w:rsidDel="00000000" w:rsidP="00000000" w:rsidRDefault="00000000" w:rsidRPr="00000000" w14:paraId="0000003A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4.4 Activity Guide</w:t>
    </w:r>
  </w:p>
  <w:p w:rsidR="00000000" w:rsidDel="00000000" w:rsidP="00000000" w:rsidRDefault="00000000" w:rsidRPr="00000000" w14:paraId="0000003B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D72irJGHwG/mR+d+y28uuRzmyw==">AMUW2mUadd4HfhDFFul47Q1CxMeDcIjwdm5LR6D5u7OS+4ISVgMR1fAaLQecpRp/0h+ufbGc6auHp5k1kmaMGGZSEjewRpzunl4vEtRDmXEaSH16KCfSL5c=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2022-08-15T01:58:00Z</dcterms:created>
  <dc:creator>Jenna Winterle Kehres</dc:creator>
</cp:coreProperties>
</file>