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SEPARATION OF POWERS AND FEDERALISM: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WHOSE JOB (OR CHECK), IS IT?</w:t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crafting a new Constitution, the framers were concerned about the threats posed by a powerful new national government. To guard against potential abuses of power, the Founding generation divided power.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this activity, you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continue to explore the separation of powers a</w:t>
      </w:r>
      <w:r w:rsidDel="00000000" w:rsidR="00000000" w:rsidRPr="00000000">
        <w:rPr>
          <w:rFonts w:ascii="Arial" w:cs="Arial" w:eastAsia="Arial" w:hAnsi="Arial"/>
          <w:rtl w:val="0"/>
        </w:rPr>
        <w:t xml:space="preserve">nd checks and balances.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6840"/>
        <w:gridCol w:w="2520"/>
        <w:tblGridChange w:id="0">
          <w:tblGrid>
            <w:gridCol w:w="6840"/>
            <w:gridCol w:w="2520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Whose job is it?</w:t>
            </w:r>
          </w:p>
        </w:tc>
      </w:tr>
      <w:tr>
        <w:trPr>
          <w:cantSplit w:val="0"/>
          <w:trHeight w:val="38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pass a law lowering taxes?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nominate a new Supreme Court justice?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approves a nominee for Secretary of State?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pardon someone for violating a federal law?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decide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legal case interpreting a new voting rights law?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delivers a State of the Union address?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pass a law protecting civil rights?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issue a regulation enforcing the Clean Air Act?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propose a new amendment and send it to the states for ratification?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6840"/>
        <w:gridCol w:w="2520"/>
        <w:tblGridChange w:id="0">
          <w:tblGrid>
            <w:gridCol w:w="6840"/>
            <w:gridCol w:w="2520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Whose check is it?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impeach a federal judge?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reject a president’s nominee to the Supreme Court?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review a law and strike it down in a legal case if it does not meet the requirements of the Constitution?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veto a bill?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part of the government can refuse to ratify a treaty?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6: Separation of Powers and Federalism</w:t>
    </w:r>
  </w:p>
  <w:p w:rsidR="00000000" w:rsidDel="00000000" w:rsidP="00000000" w:rsidRDefault="00000000" w:rsidRPr="00000000" w14:paraId="00000034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6.1 Activity Guide</w:t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5345"/>
    <w:pPr>
      <w:spacing w:line="252" w:lineRule="auto"/>
    </w:p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0534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053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RvLGJ77UEzMsBGuhqz0oDQ3Fw==">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2022-06-10T15:55:00Z</dcterms:created>
  <dc:creator>Nick Splendoria</dc:creator>
</cp:coreProperties>
</file>