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87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60"/>
        <w:tblGridChange w:id="0">
          <w:tblGrid>
            <w:gridCol w:w="8760"/>
          </w:tblGrid>
        </w:tblGridChange>
      </w:tblGrid>
      <w:tr>
        <w:trPr>
          <w:cantSplit w:val="0"/>
          <w:trHeight w:val="450"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QUOTE ANALYSIS</w:t>
            </w:r>
          </w:p>
        </w:tc>
      </w:tr>
    </w:tbl>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In this activity, you will explore the ideas that shaped the American Revolution and read several prompts to engage in a conversation with your classmates. Together, you will discuss how ideas are shared, modified, and reused over time to build arguments.</w:t>
      </w:r>
    </w:p>
    <w:p w:rsidR="00000000" w:rsidDel="00000000" w:rsidP="00000000" w:rsidRDefault="00000000" w:rsidRPr="00000000" w14:paraId="00000005">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___________</w:t>
      </w:r>
    </w:p>
    <w:p w:rsidR="00000000" w:rsidDel="00000000" w:rsidP="00000000" w:rsidRDefault="00000000" w:rsidRPr="00000000" w14:paraId="00000006">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Read the following quote by a key Founding Father, Thomas Jefferson.</w:t>
      </w:r>
    </w:p>
    <w:p w:rsidR="00000000" w:rsidDel="00000000" w:rsidP="00000000" w:rsidRDefault="00000000" w:rsidRPr="00000000" w14:paraId="00000008">
      <w:pPr>
        <w:ind w:left="720" w:firstLine="0"/>
        <w:rPr>
          <w:rFonts w:ascii="Arial" w:cs="Arial" w:eastAsia="Arial" w:hAnsi="Arial"/>
          <w:color w:val="00000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This was the object of the Declaration of Independence. Not to find out new principles, or new arguments, never before thought of, not merely to say things which had never been said before, but to place before mankind the common sense of the subject, in terms so plain and firm as to command their assent, and to justify ourselves in the independent stand we are compelled to take. Neither aiming at originality of principle or sentiment, not yet copied from any particular and previous writing, it was intended to be an expression of the American mind, and to give to that expression the proper tone and spirit called for by the occasion. All it</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s [sic] authority rests on the harmonizing sentiments of the day, whether expressed in conversation, letters, printed essays, or in the elementary books of public right, as Aristotle, Cicero, Locke, Sidney, &amp; c.</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9">
      <w:pPr>
        <w:ind w:left="720" w:firstLine="0"/>
        <w:rPr>
          <w:rFonts w:ascii="Arial" w:cs="Arial" w:eastAsia="Arial" w:hAnsi="Arial"/>
        </w:rPr>
      </w:pPr>
      <w:r w:rsidDel="00000000" w:rsidR="00000000" w:rsidRPr="00000000">
        <w:rPr>
          <w:rFonts w:ascii="Arial" w:cs="Arial" w:eastAsia="Arial" w:hAnsi="Arial"/>
          <w:color w:val="000000"/>
          <w:rtl w:val="0"/>
        </w:rPr>
        <w:t xml:space="preserve">—Thomas Jefferson to Henry Lee, May 8, 1825</w:t>
      </w:r>
      <w:r w:rsidDel="00000000" w:rsidR="00000000" w:rsidRPr="00000000">
        <w:rPr>
          <w:rFonts w:ascii="Arial" w:cs="Arial" w:eastAsia="Arial" w:hAnsi="Arial"/>
          <w:rtl w:val="0"/>
        </w:rPr>
        <w:t xml:space="preserve"> </w:t>
      </w:r>
    </w:p>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rtl w:val="0"/>
        </w:rPr>
        <w:t xml:space="preserve">Answer the following questions:</w:t>
      </w:r>
      <w:r w:rsidDel="00000000" w:rsidR="00000000" w:rsidRPr="00000000">
        <w:rPr>
          <w:rtl w:val="0"/>
        </w:rPr>
      </w:r>
    </w:p>
    <w:tbl>
      <w:tblPr>
        <w:tblStyle w:val="Table2"/>
        <w:tblW w:w="9780.0" w:type="dxa"/>
        <w:jc w:val="left"/>
        <w:tblInd w:w="0.0" w:type="dxa"/>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400"/>
      </w:tblPr>
      <w:tblGrid>
        <w:gridCol w:w="1335"/>
        <w:gridCol w:w="8445"/>
        <w:tblGridChange w:id="0">
          <w:tblGrid>
            <w:gridCol w:w="1335"/>
            <w:gridCol w:w="8445"/>
          </w:tblGrid>
        </w:tblGridChange>
      </w:tblGrid>
      <w:tr>
        <w:trPr>
          <w:cantSplit w:val="0"/>
          <w:trHeight w:val="375" w:hRule="atLeast"/>
          <w:tblHeader w:val="0"/>
        </w:trPr>
        <w:tc>
          <w:tcPr>
            <w:vMerge w:val="restart"/>
            <w:shd w:fill="f3f3f3" w:val="clear"/>
            <w:tcMar>
              <w:top w:w="72.0" w:type="dxa"/>
              <w:left w:w="144.0" w:type="dxa"/>
              <w:bottom w:w="72.0" w:type="dxa"/>
              <w:right w:w="144.0" w:type="dxa"/>
            </w:tcMar>
            <w:vAlign w:val="center"/>
          </w:tcPr>
          <w:p w:rsidR="00000000" w:rsidDel="00000000" w:rsidP="00000000" w:rsidRDefault="00000000" w:rsidRPr="00000000" w14:paraId="0000000B">
            <w:pPr>
              <w:jc w:val="center"/>
              <w:rPr>
                <w:rFonts w:ascii="Arial" w:cs="Arial" w:eastAsia="Arial" w:hAnsi="Arial"/>
                <w:color w:val="002169"/>
              </w:rPr>
            </w:pPr>
            <w:r w:rsidDel="00000000" w:rsidR="00000000" w:rsidRPr="00000000">
              <w:rPr>
                <w:rFonts w:ascii="Arial" w:cs="Arial" w:eastAsia="Arial" w:hAnsi="Arial"/>
                <w:color w:val="002169"/>
                <w:rtl w:val="0"/>
              </w:rPr>
              <w:t xml:space="preserve">3</w:t>
            </w:r>
          </w:p>
        </w:tc>
        <w:tc>
          <w:tcPr>
            <w:shd w:fill="f3f3f3" w:val="clear"/>
            <w:tcMar>
              <w:top w:w="72.0" w:type="dxa"/>
              <w:left w:w="144.0" w:type="dxa"/>
              <w:bottom w:w="72.0" w:type="dxa"/>
              <w:right w:w="144.0" w:type="dxa"/>
            </w:tcMar>
            <w:vAlign w:val="center"/>
          </w:tcPr>
          <w:p w:rsidR="00000000" w:rsidDel="00000000" w:rsidP="00000000" w:rsidRDefault="00000000" w:rsidRPr="00000000" w14:paraId="0000000C">
            <w:pPr>
              <w:rPr>
                <w:rFonts w:ascii="Arial" w:cs="Arial" w:eastAsia="Arial" w:hAnsi="Arial"/>
                <w:color w:val="002169"/>
              </w:rPr>
            </w:pPr>
            <w:r w:rsidDel="00000000" w:rsidR="00000000" w:rsidRPr="00000000">
              <w:rPr>
                <w:rFonts w:ascii="Arial" w:cs="Arial" w:eastAsia="Arial" w:hAnsi="Arial"/>
                <w:color w:val="002169"/>
                <w:rtl w:val="0"/>
              </w:rPr>
              <w:t xml:space="preserve">Highlight three words or phrases that stand out to you.</w:t>
            </w:r>
          </w:p>
        </w:tc>
      </w:tr>
      <w:tr>
        <w:trPr>
          <w:cantSplit w:val="0"/>
          <w:trHeight w:val="1152" w:hRule="atLeast"/>
          <w:tblHeader w:val="0"/>
        </w:trPr>
        <w:tc>
          <w:tcPr>
            <w:vMerge w:val="continue"/>
            <w:shd w:fill="f3f3f3" w:val="clear"/>
            <w:tcMar>
              <w:top w:w="72.0" w:type="dxa"/>
              <w:left w:w="144.0" w:type="dxa"/>
              <w:bottom w:w="72.0" w:type="dxa"/>
              <w:right w:w="144.0" w:type="dxa"/>
            </w:tcMar>
            <w:vAlign w:val="cente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2169"/>
              </w:rPr>
            </w:pPr>
            <w:r w:rsidDel="00000000" w:rsidR="00000000" w:rsidRPr="00000000">
              <w:rPr>
                <w:rtl w:val="0"/>
              </w:rPr>
            </w:r>
          </w:p>
        </w:tc>
        <w:tc>
          <w:tcPr>
            <w:tcMar>
              <w:top w:w="72.0" w:type="dxa"/>
              <w:left w:w="144.0" w:type="dxa"/>
              <w:bottom w:w="72.0" w:type="dxa"/>
              <w:right w:w="144.0" w:type="dxa"/>
            </w:tcMar>
          </w:tcPr>
          <w:p w:rsidR="00000000" w:rsidDel="00000000" w:rsidP="00000000" w:rsidRDefault="00000000" w:rsidRPr="00000000" w14:paraId="0000000E">
            <w:pPr>
              <w:rPr>
                <w:rFonts w:ascii="Arial" w:cs="Arial" w:eastAsia="Arial" w:hAnsi="Arial"/>
                <w:color w:val="002169"/>
              </w:rPr>
            </w:pPr>
            <w:r w:rsidDel="00000000" w:rsidR="00000000" w:rsidRPr="00000000">
              <w:rPr>
                <w:rtl w:val="0"/>
              </w:rPr>
            </w:r>
          </w:p>
        </w:tc>
      </w:tr>
      <w:tr>
        <w:trPr>
          <w:cantSplit w:val="0"/>
          <w:trHeight w:val="285" w:hRule="atLeast"/>
          <w:tblHeader w:val="0"/>
        </w:trPr>
        <w:tc>
          <w:tcPr>
            <w:vMerge w:val="restart"/>
            <w:shd w:fill="f3f3f3" w:val="clear"/>
            <w:tcMar>
              <w:top w:w="72.0" w:type="dxa"/>
              <w:left w:w="144.0" w:type="dxa"/>
              <w:bottom w:w="72.0" w:type="dxa"/>
              <w:right w:w="144.0" w:type="dxa"/>
            </w:tcMar>
            <w:vAlign w:val="center"/>
          </w:tcPr>
          <w:p w:rsidR="00000000" w:rsidDel="00000000" w:rsidP="00000000" w:rsidRDefault="00000000" w:rsidRPr="00000000" w14:paraId="0000000F">
            <w:pPr>
              <w:jc w:val="center"/>
              <w:rPr>
                <w:rFonts w:ascii="Arial" w:cs="Arial" w:eastAsia="Arial" w:hAnsi="Arial"/>
                <w:color w:val="002169"/>
              </w:rPr>
            </w:pPr>
            <w:r w:rsidDel="00000000" w:rsidR="00000000" w:rsidRPr="00000000">
              <w:rPr>
                <w:rFonts w:ascii="Arial" w:cs="Arial" w:eastAsia="Arial" w:hAnsi="Arial"/>
                <w:color w:val="002169"/>
                <w:rtl w:val="0"/>
              </w:rPr>
              <w:t xml:space="preserve">2</w:t>
            </w:r>
          </w:p>
        </w:tc>
        <w:tc>
          <w:tcPr>
            <w:shd w:fill="f3f3f3" w:val="clear"/>
            <w:tcMar>
              <w:top w:w="72.0" w:type="dxa"/>
              <w:left w:w="144.0" w:type="dxa"/>
              <w:bottom w:w="72.0" w:type="dxa"/>
              <w:right w:w="144.0" w:type="dxa"/>
            </w:tcMar>
            <w:vAlign w:val="center"/>
          </w:tcPr>
          <w:p w:rsidR="00000000" w:rsidDel="00000000" w:rsidP="00000000" w:rsidRDefault="00000000" w:rsidRPr="00000000" w14:paraId="00000010">
            <w:pPr>
              <w:rPr>
                <w:rFonts w:ascii="Arial" w:cs="Arial" w:eastAsia="Arial" w:hAnsi="Arial"/>
                <w:color w:val="002169"/>
              </w:rPr>
            </w:pPr>
            <w:r w:rsidDel="00000000" w:rsidR="00000000" w:rsidRPr="00000000">
              <w:rPr>
                <w:rFonts w:ascii="Arial" w:cs="Arial" w:eastAsia="Arial" w:hAnsi="Arial"/>
                <w:color w:val="002169"/>
                <w:rtl w:val="0"/>
              </w:rPr>
              <w:t xml:space="preserve">Identify two questions that come to mind.</w:t>
            </w:r>
          </w:p>
        </w:tc>
      </w:tr>
      <w:tr>
        <w:trPr>
          <w:cantSplit w:val="0"/>
          <w:trHeight w:val="1152" w:hRule="atLeast"/>
          <w:tblHeader w:val="0"/>
        </w:trPr>
        <w:tc>
          <w:tcPr>
            <w:vMerge w:val="continue"/>
            <w:shd w:fill="f3f3f3" w:val="clear"/>
            <w:tcMar>
              <w:top w:w="72.0" w:type="dxa"/>
              <w:left w:w="144.0" w:type="dxa"/>
              <w:bottom w:w="72.0" w:type="dxa"/>
              <w:right w:w="144.0" w:type="dxa"/>
            </w:tcMar>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2169"/>
              </w:rPr>
            </w:pPr>
            <w:r w:rsidDel="00000000" w:rsidR="00000000" w:rsidRPr="00000000">
              <w:rPr>
                <w:rtl w:val="0"/>
              </w:rPr>
            </w:r>
          </w:p>
        </w:tc>
        <w:tc>
          <w:tcPr>
            <w:tcMar>
              <w:top w:w="72.0" w:type="dxa"/>
              <w:left w:w="144.0" w:type="dxa"/>
              <w:bottom w:w="72.0" w:type="dxa"/>
              <w:right w:w="144.0" w:type="dxa"/>
            </w:tcMar>
          </w:tcPr>
          <w:p w:rsidR="00000000" w:rsidDel="00000000" w:rsidP="00000000" w:rsidRDefault="00000000" w:rsidRPr="00000000" w14:paraId="00000012">
            <w:pPr>
              <w:rPr>
                <w:rFonts w:ascii="Arial" w:cs="Arial" w:eastAsia="Arial" w:hAnsi="Arial"/>
                <w:color w:val="002169"/>
              </w:rPr>
            </w:pPr>
            <w:r w:rsidDel="00000000" w:rsidR="00000000" w:rsidRPr="00000000">
              <w:rPr>
                <w:rtl w:val="0"/>
              </w:rPr>
            </w:r>
          </w:p>
        </w:tc>
      </w:tr>
      <w:tr>
        <w:trPr>
          <w:cantSplit w:val="0"/>
          <w:trHeight w:val="231" w:hRule="atLeast"/>
          <w:tblHeader w:val="0"/>
        </w:trPr>
        <w:tc>
          <w:tcPr>
            <w:vMerge w:val="restart"/>
            <w:shd w:fill="f3f3f3" w:val="clear"/>
            <w:tcMar>
              <w:top w:w="72.0" w:type="dxa"/>
              <w:left w:w="144.0" w:type="dxa"/>
              <w:bottom w:w="72.0" w:type="dxa"/>
              <w:right w:w="144.0" w:type="dxa"/>
            </w:tcMar>
            <w:vAlign w:val="center"/>
          </w:tcPr>
          <w:p w:rsidR="00000000" w:rsidDel="00000000" w:rsidP="00000000" w:rsidRDefault="00000000" w:rsidRPr="00000000" w14:paraId="00000013">
            <w:pPr>
              <w:jc w:val="center"/>
              <w:rPr>
                <w:rFonts w:ascii="Arial" w:cs="Arial" w:eastAsia="Arial" w:hAnsi="Arial"/>
                <w:color w:val="002169"/>
              </w:rPr>
            </w:pPr>
            <w:r w:rsidDel="00000000" w:rsidR="00000000" w:rsidRPr="00000000">
              <w:rPr>
                <w:rFonts w:ascii="Arial" w:cs="Arial" w:eastAsia="Arial" w:hAnsi="Arial"/>
                <w:color w:val="002169"/>
                <w:rtl w:val="0"/>
              </w:rPr>
              <w:t xml:space="preserve">1</w:t>
            </w:r>
          </w:p>
        </w:tc>
        <w:tc>
          <w:tcPr>
            <w:shd w:fill="f3f3f3" w:val="clear"/>
            <w:tcMar>
              <w:top w:w="72.0" w:type="dxa"/>
              <w:left w:w="144.0" w:type="dxa"/>
              <w:bottom w:w="72.0" w:type="dxa"/>
              <w:right w:w="144.0" w:type="dxa"/>
            </w:tcMar>
            <w:vAlign w:val="center"/>
          </w:tcPr>
          <w:p w:rsidR="00000000" w:rsidDel="00000000" w:rsidP="00000000" w:rsidRDefault="00000000" w:rsidRPr="00000000" w14:paraId="00000014">
            <w:pPr>
              <w:rPr>
                <w:rFonts w:ascii="Arial" w:cs="Arial" w:eastAsia="Arial" w:hAnsi="Arial"/>
                <w:color w:val="002169"/>
              </w:rPr>
            </w:pPr>
            <w:r w:rsidDel="00000000" w:rsidR="00000000" w:rsidRPr="00000000">
              <w:rPr>
                <w:rFonts w:ascii="Arial" w:cs="Arial" w:eastAsia="Arial" w:hAnsi="Arial"/>
                <w:color w:val="002169"/>
                <w:rtl w:val="0"/>
              </w:rPr>
              <w:t xml:space="preserve">Summarize the quote in one sentence.</w:t>
            </w:r>
          </w:p>
        </w:tc>
      </w:tr>
      <w:tr>
        <w:trPr>
          <w:cantSplit w:val="0"/>
          <w:trHeight w:val="1152" w:hRule="atLeast"/>
          <w:tblHeader w:val="0"/>
        </w:trPr>
        <w:tc>
          <w:tcPr>
            <w:vMerge w:val="continue"/>
            <w:shd w:fill="f3f3f3" w:val="clear"/>
            <w:tcMar>
              <w:top w:w="72.0" w:type="dxa"/>
              <w:left w:w="144.0" w:type="dxa"/>
              <w:bottom w:w="72.0" w:type="dxa"/>
              <w:right w:w="144.0" w:type="dxa"/>
            </w:tcMar>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2169"/>
              </w:rPr>
            </w:pPr>
            <w:r w:rsidDel="00000000" w:rsidR="00000000" w:rsidRPr="00000000">
              <w:rPr>
                <w:rtl w:val="0"/>
              </w:rPr>
            </w:r>
          </w:p>
        </w:tc>
        <w:tc>
          <w:tcPr>
            <w:tcMar>
              <w:top w:w="72.0" w:type="dxa"/>
              <w:left w:w="144.0" w:type="dxa"/>
              <w:bottom w:w="72.0" w:type="dxa"/>
              <w:right w:w="144.0" w:type="dxa"/>
            </w:tcMar>
          </w:tcPr>
          <w:p w:rsidR="00000000" w:rsidDel="00000000" w:rsidP="00000000" w:rsidRDefault="00000000" w:rsidRPr="00000000" w14:paraId="00000016">
            <w:pPr>
              <w:rPr>
                <w:rFonts w:ascii="Arial" w:cs="Arial" w:eastAsia="Arial" w:hAnsi="Arial"/>
                <w:color w:val="002169"/>
              </w:rPr>
            </w:pPr>
            <w:r w:rsidDel="00000000" w:rsidR="00000000" w:rsidRPr="00000000">
              <w:rPr>
                <w:rtl w:val="0"/>
              </w:rPr>
            </w:r>
          </w:p>
        </w:tc>
      </w:tr>
    </w:tbl>
    <w:p w:rsidR="00000000" w:rsidDel="00000000" w:rsidP="00000000" w:rsidRDefault="00000000" w:rsidRPr="00000000" w14:paraId="00000017">
      <w:pPr>
        <w:spacing w:line="240" w:lineRule="auto"/>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tabs>
        <w:tab w:val="left" w:pos="3305"/>
      </w:tabs>
      <w:spacing w:before="120" w:line="240" w:lineRule="auto"/>
      <w:jc w:val="center"/>
      <w:rPr>
        <w:rFonts w:ascii="Arial" w:cs="Arial" w:eastAsia="Arial" w:hAnsi="Arial"/>
        <w:b w:val="1"/>
        <w:color w:val="002169"/>
        <w:sz w:val="20"/>
        <w:szCs w:val="20"/>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1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5"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19">
    <w:pPr>
      <w:spacing w:after="0" w:line="240" w:lineRule="auto"/>
      <w:rPr>
        <w:rFonts w:ascii="Arial" w:cs="Arial" w:eastAsia="Arial" w:hAnsi="Arial"/>
      </w:rPr>
    </w:pPr>
    <w:r w:rsidDel="00000000" w:rsidR="00000000" w:rsidRPr="00000000">
      <w:rPr>
        <w:rFonts w:ascii="Arial" w:cs="Arial" w:eastAsia="Arial" w:hAnsi="Arial"/>
        <w:color w:val="002169"/>
        <w:rtl w:val="0"/>
      </w:rPr>
      <w:t xml:space="preserve">Module</w:t>
    </w:r>
    <w:r w:rsidDel="00000000" w:rsidR="00000000" w:rsidRPr="00000000">
      <w:rPr>
        <w:rFonts w:ascii="Arial" w:cs="Arial" w:eastAsia="Arial" w:hAnsi="Arial"/>
        <w:color w:val="002169"/>
        <w:rtl w:val="0"/>
      </w:rPr>
      <w:t xml:space="preserve"> 2: Principles of the American Revolution</w:t>
    </w: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2.1 Activity Guide</w:t>
    </w:r>
  </w:p>
  <w:p w:rsidR="00000000" w:rsidDel="00000000" w:rsidP="00000000" w:rsidRDefault="00000000" w:rsidRPr="00000000" w14:paraId="0000001B">
    <w:pPr>
      <w:spacing w:after="0" w:line="240" w:lineRule="auto"/>
      <w:rPr>
        <w:rFonts w:ascii="Verdana" w:cs="Verdana" w:eastAsia="Verdana" w:hAnsi="Verdana"/>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D0C3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B472CB"/>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B472C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472CB"/>
    <w:pPr>
      <w:tabs>
        <w:tab w:val="center" w:pos="4680"/>
        <w:tab w:val="right" w:pos="9360"/>
      </w:tabs>
      <w:spacing w:after="0" w:line="240" w:lineRule="auto"/>
    </w:pPr>
  </w:style>
  <w:style w:type="character" w:styleId="HeaderChar" w:customStyle="1">
    <w:name w:val="Header Char"/>
    <w:basedOn w:val="DefaultParagraphFont"/>
    <w:link w:val="Header"/>
    <w:uiPriority w:val="99"/>
    <w:rsid w:val="00B472CB"/>
  </w:style>
  <w:style w:type="paragraph" w:styleId="Footer">
    <w:name w:val="footer"/>
    <w:basedOn w:val="Normal"/>
    <w:link w:val="FooterChar"/>
    <w:uiPriority w:val="99"/>
    <w:unhideWhenUsed w:val="1"/>
    <w:rsid w:val="00B472CB"/>
    <w:pPr>
      <w:tabs>
        <w:tab w:val="center" w:pos="4680"/>
        <w:tab w:val="right" w:pos="9360"/>
      </w:tabs>
      <w:spacing w:after="0" w:line="240" w:lineRule="auto"/>
    </w:pPr>
  </w:style>
  <w:style w:type="character" w:styleId="FooterChar" w:customStyle="1">
    <w:name w:val="Footer Char"/>
    <w:basedOn w:val="DefaultParagraphFont"/>
    <w:link w:val="Footer"/>
    <w:uiPriority w:val="99"/>
    <w:rsid w:val="00B472CB"/>
  </w:style>
  <w:style w:type="character" w:styleId="CommentReference">
    <w:name w:val="annotation reference"/>
    <w:basedOn w:val="DefaultParagraphFont"/>
    <w:uiPriority w:val="99"/>
    <w:semiHidden w:val="1"/>
    <w:unhideWhenUsed w:val="1"/>
    <w:rsid w:val="00B472CB"/>
    <w:rPr>
      <w:sz w:val="16"/>
      <w:szCs w:val="16"/>
    </w:rPr>
  </w:style>
  <w:style w:type="paragraph" w:styleId="CommentText">
    <w:name w:val="annotation text"/>
    <w:basedOn w:val="Normal"/>
    <w:link w:val="CommentTextChar"/>
    <w:uiPriority w:val="99"/>
    <w:semiHidden w:val="1"/>
    <w:unhideWhenUsed w:val="1"/>
    <w:rsid w:val="00B472CB"/>
    <w:pPr>
      <w:spacing w:line="240" w:lineRule="auto"/>
    </w:pPr>
    <w:rPr>
      <w:sz w:val="20"/>
      <w:szCs w:val="20"/>
    </w:rPr>
  </w:style>
  <w:style w:type="character" w:styleId="CommentTextChar" w:customStyle="1">
    <w:name w:val="Comment Text Char"/>
    <w:basedOn w:val="DefaultParagraphFont"/>
    <w:link w:val="CommentText"/>
    <w:uiPriority w:val="99"/>
    <w:semiHidden w:val="1"/>
    <w:rsid w:val="00B472CB"/>
    <w:rPr>
      <w:sz w:val="20"/>
      <w:szCs w:val="20"/>
    </w:rPr>
  </w:style>
  <w:style w:type="paragraph" w:styleId="CommentSubject">
    <w:name w:val="annotation subject"/>
    <w:basedOn w:val="CommentText"/>
    <w:next w:val="CommentText"/>
    <w:link w:val="CommentSubjectChar"/>
    <w:uiPriority w:val="99"/>
    <w:semiHidden w:val="1"/>
    <w:unhideWhenUsed w:val="1"/>
    <w:rsid w:val="00B472CB"/>
    <w:rPr>
      <w:b w:val="1"/>
      <w:bCs w:val="1"/>
    </w:rPr>
  </w:style>
  <w:style w:type="character" w:styleId="CommentSubjectChar" w:customStyle="1">
    <w:name w:val="Comment Subject Char"/>
    <w:basedOn w:val="CommentTextChar"/>
    <w:link w:val="CommentSubject"/>
    <w:uiPriority w:val="99"/>
    <w:semiHidden w:val="1"/>
    <w:rsid w:val="00B472CB"/>
    <w:rPr>
      <w:b w:val="1"/>
      <w:bCs w:val="1"/>
      <w:sz w:val="20"/>
      <w:szCs w:val="20"/>
    </w:rPr>
  </w:style>
  <w:style w:type="paragraph" w:styleId="BalloonText">
    <w:name w:val="Balloon Text"/>
    <w:basedOn w:val="Normal"/>
    <w:link w:val="BalloonTextChar"/>
    <w:uiPriority w:val="99"/>
    <w:semiHidden w:val="1"/>
    <w:unhideWhenUsed w:val="1"/>
    <w:rsid w:val="00B472C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472CB"/>
    <w:rPr>
      <w:rFonts w:ascii="Segoe UI" w:cs="Segoe UI" w:hAnsi="Segoe UI"/>
      <w:sz w:val="18"/>
      <w:szCs w:val="18"/>
    </w:rPr>
  </w:style>
  <w:style w:type="character" w:styleId="Hyperlink">
    <w:name w:val="Hyperlink"/>
    <w:basedOn w:val="DefaultParagraphFont"/>
    <w:uiPriority w:val="99"/>
    <w:unhideWhenUsed w:val="1"/>
    <w:rsid w:val="003256A3"/>
    <w:rPr>
      <w:color w:val="0000ff"/>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val="1"/>
    <w:unhideWhenUsed w:val="1"/>
    <w:rsid w:val="00F934F7"/>
    <w:rPr>
      <w:color w:val="605e5c"/>
      <w:shd w:color="auto" w:fill="e1dfdd" w:val="clear"/>
    </w:rPr>
  </w:style>
  <w:style w:type="character" w:styleId="FollowedHyperlink">
    <w:name w:val="FollowedHyperlink"/>
    <w:basedOn w:val="DefaultParagraphFont"/>
    <w:uiPriority w:val="99"/>
    <w:semiHidden w:val="1"/>
    <w:unhideWhenUsed w:val="1"/>
    <w:rsid w:val="00F934F7"/>
    <w:rPr>
      <w:color w:val="954f72" w:themeColor="followedHyperlink"/>
      <w:u w:val="single"/>
    </w:r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CellMar>
        <w:top w:w="29.0" w:type="dxa"/>
        <w:bottom w:w="29.0" w:type="dxa"/>
      </w:tblCellMar>
    </w:tblPr>
  </w:style>
  <w:style w:type="table" w:styleId="a2" w:customStyle="1">
    <w:basedOn w:val="TableNormal"/>
    <w:pPr>
      <w:spacing w:after="0" w:line="240" w:lineRule="auto"/>
    </w:pPr>
    <w:tblPr>
      <w:tblStyleRowBandSize w:val="1"/>
      <w:tblStyleColBandSize w:val="1"/>
      <w:tblCellMar>
        <w:top w:w="29.0" w:type="dxa"/>
        <w:bottom w:w="29.0" w:type="dxa"/>
      </w:tblCellMar>
    </w:tblPr>
  </w:style>
  <w:style w:type="table" w:styleId="a3" w:customStyle="1">
    <w:basedOn w:val="TableNormal"/>
    <w:pPr>
      <w:spacing w:after="0" w:line="240" w:lineRule="auto"/>
    </w:pPr>
    <w:tblPr>
      <w:tblStyleRowBandSize w:val="1"/>
      <w:tblStyleColBandSize w:val="1"/>
      <w:tblCellMar>
        <w:top w:w="29.0" w:type="dxa"/>
        <w:bottom w:w="29.0" w:type="dxa"/>
      </w:tblCellMar>
    </w:tblPr>
  </w:style>
  <w:style w:type="table" w:styleId="a4" w:customStyle="1">
    <w:basedOn w:val="TableNormal"/>
    <w:pPr>
      <w:spacing w:after="0" w:line="240" w:lineRule="auto"/>
    </w:pPr>
    <w:tblPr>
      <w:tblStyleRowBandSize w:val="1"/>
      <w:tblStyleColBandSize w:val="1"/>
      <w:tblCellMar>
        <w:top w:w="29.0" w:type="dxa"/>
        <w:bottom w:w="29.0" w:type="dxa"/>
      </w:tblCellMar>
    </w:tblPr>
  </w:style>
  <w:style w:type="table" w:styleId="a5" w:customStyle="1">
    <w:basedOn w:val="TableNormal"/>
    <w:pPr>
      <w:spacing w:after="0" w:line="240" w:lineRule="auto"/>
    </w:pPr>
    <w:tblPr>
      <w:tblStyleRowBandSize w:val="1"/>
      <w:tblStyleColBandSize w:val="1"/>
      <w:tblCellMar>
        <w:top w:w="29.0" w:type="dxa"/>
        <w:bottom w:w="29.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 w:type="table" w:styleId="Table2">
    <w:basedOn w:val="TableNormal"/>
    <w:pPr>
      <w:spacing w:after="0" w:line="240" w:lineRule="auto"/>
    </w:pPr>
    <w:tblPr>
      <w:tblStyleRowBandSize w:val="1"/>
      <w:tblStyleColBandSize w:val="1"/>
      <w:tblCellMar>
        <w:top w:w="29.0" w:type="dxa"/>
        <w:left w:w="108.0" w:type="dxa"/>
        <w:bottom w:w="29.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ZOcrK+WxouweodCPJfaMtNufQw==">AMUW2mVZvOLc/nJuDgtyigXsvL8ojXNeTrW+QZAFvC7F7A1397igmcaS1f3kLqjG2AhrLnI0I+4j41xnIhQJuym2pZMypbq4rBYnmhEdHHbVJn8C5H+QN0A=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2022-08-14T23:03:00Z</dcterms:created>
  <dc:creator>Jenna Winterle Kehres</dc:creator>
</cp:coreProperties>
</file>