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67" w:rsidRDefault="00421467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421467">
        <w:trPr>
          <w:trHeight w:val="432"/>
          <w:jc w:val="center"/>
        </w:trPr>
        <w:tc>
          <w:tcPr>
            <w:tcW w:w="1005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421467" w:rsidRDefault="005371C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>HOW DOES A CASE GET TO THE SUPREME COURT GRAPHIC</w:t>
            </w:r>
          </w:p>
        </w:tc>
      </w:tr>
    </w:tbl>
    <w:p w:rsidR="00421467" w:rsidRDefault="00421467">
      <w:pPr>
        <w:rPr>
          <w:rFonts w:ascii="Arial" w:eastAsia="Arial" w:hAnsi="Arial" w:cs="Arial"/>
        </w:rPr>
      </w:pPr>
      <w:bookmarkStart w:id="1" w:name="_heading=h.duaawj6nsf4u" w:colFirst="0" w:colLast="0"/>
      <w:bookmarkEnd w:id="1"/>
    </w:p>
    <w:p w:rsidR="00421467" w:rsidRDefault="005371CF">
      <w:pPr>
        <w:rPr>
          <w:rFonts w:ascii="Arial" w:eastAsia="Arial" w:hAnsi="Arial" w:cs="Arial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66792</wp:posOffset>
                </wp:positionV>
                <wp:extent cx="9163050" cy="1400175"/>
                <wp:effectExtent l="0" t="0" r="0" b="0"/>
                <wp:wrapNone/>
                <wp:docPr id="63" name="Callout: Down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2826175"/>
                          <a:ext cx="9144000" cy="1383900"/>
                        </a:xfrm>
                        <a:prstGeom prst="downArrowCallout">
                          <a:avLst>
                            <a:gd name="adj1" fmla="val 16331"/>
                            <a:gd name="adj2" fmla="val 17260"/>
                            <a:gd name="adj3" fmla="val 20046"/>
                            <a:gd name="adj4" fmla="val 58475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Constitutional Question 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 xml:space="preserve">Most constitutional cases start with a simple argument: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</w:rPr>
                              <w:t>THE GOVERNMENT HAS VIOLATED THE CONSTITUTION.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Someone—often a single ordinary American—comes to c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ourt and argues that a law or arrest or regulation violates the Constitution.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66792</wp:posOffset>
                </wp:positionV>
                <wp:extent cx="9163050" cy="1400175"/>
                <wp:effectExtent b="0" l="0" r="0" t="0"/>
                <wp:wrapNone/>
                <wp:docPr id="6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0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1495425</wp:posOffset>
                </wp:positionV>
                <wp:extent cx="9305925" cy="2085975"/>
                <wp:effectExtent l="0" t="0" r="0" b="0"/>
                <wp:wrapNone/>
                <wp:docPr id="49" name="Callout: 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3050" y="2441750"/>
                          <a:ext cx="9285900" cy="2071200"/>
                        </a:xfrm>
                        <a:prstGeom prst="downArrowCallout">
                          <a:avLst>
                            <a:gd name="adj1" fmla="val 9104"/>
                            <a:gd name="adj2" fmla="val 12992"/>
                            <a:gd name="adj3" fmla="val 15329"/>
                            <a:gd name="adj4" fmla="val 68166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4"/>
                              </w:rPr>
                              <w:t>District Court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 xml:space="preserve">In nearly every case, someone brings a new case in (what’s called) a district court.  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This is the lowest level of court in the national courts system. There are 94 in the US.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 xml:space="preserve">It’s where nearly every case starts—and where most of them end! 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A single judge presides over (or manages) the case.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And the case is decided by either a judge or a jur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y.</w:t>
                            </w:r>
                          </w:p>
                          <w:p w:rsidR="00421467" w:rsidRDefault="005371CF">
                            <w:pPr>
                              <w:spacing w:after="4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>In the end, someone wins, and someone loses.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1495425</wp:posOffset>
                </wp:positionV>
                <wp:extent cx="9305925" cy="2085975"/>
                <wp:effectExtent b="0" l="0" r="0" t="0"/>
                <wp:wrapNone/>
                <wp:docPr id="4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5925" cy="2085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3670763</wp:posOffset>
                </wp:positionV>
                <wp:extent cx="6143625" cy="1554986"/>
                <wp:effectExtent l="0" t="0" r="0" b="0"/>
                <wp:wrapNone/>
                <wp:docPr id="53" name="Callout: Left-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9750" y="2748753"/>
                          <a:ext cx="6112500" cy="1537200"/>
                        </a:xfrm>
                        <a:prstGeom prst="leftRightArrowCallout">
                          <a:avLst>
                            <a:gd name="adj1" fmla="val 19845"/>
                            <a:gd name="adj2" fmla="val 25000"/>
                            <a:gd name="adj3" fmla="val 25000"/>
                            <a:gd name="adj4" fmla="val 60806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31D1D"/>
                              </w:rPr>
                              <w:t xml:space="preserve">Court of Appeals </w:t>
                            </w:r>
                          </w:p>
                          <w:p w:rsidR="00421467" w:rsidRDefault="005371C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t xml:space="preserve">The loser might decide to appeal—or challenge—the district court’s ruling by having the next level of court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</w:rPr>
                              <w:br/>
                              <w:t xml:space="preserve">(the court of appeals) take a look at the case.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If someone appeals their case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 to this court, the judges have to decide it. Generally speaking, they have two options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1533525</wp:posOffset>
                </wp:positionH>
                <wp:positionV relativeFrom="paragraph">
                  <wp:posOffset>3670763</wp:posOffset>
                </wp:positionV>
                <wp:extent cx="6143625" cy="1554986"/>
                <wp:effectExtent b="0" l="0" r="0" t="0"/>
                <wp:wrapNone/>
                <wp:docPr id="5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554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3676650</wp:posOffset>
                </wp:positionV>
                <wp:extent cx="1452880" cy="1577139"/>
                <wp:effectExtent l="0" t="0" r="0" b="0"/>
                <wp:wrapNone/>
                <wp:docPr id="67" name="Callout: 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3848" y="3004030"/>
                          <a:ext cx="1424305" cy="1551940"/>
                        </a:xfrm>
                        <a:prstGeom prst="downArrowCallout">
                          <a:avLst>
                            <a:gd name="adj1" fmla="val 17535"/>
                            <a:gd name="adj2" fmla="val 25000"/>
                            <a:gd name="adj3" fmla="val 25000"/>
                            <a:gd name="adj4" fmla="val 54015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Say that the district court got it right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3676650</wp:posOffset>
                </wp:positionV>
                <wp:extent cx="1452880" cy="1577139"/>
                <wp:effectExtent b="0" l="0" r="0" t="0"/>
                <wp:wrapNone/>
                <wp:docPr id="6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880" cy="1577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3667125</wp:posOffset>
                </wp:positionV>
                <wp:extent cx="1452880" cy="1730074"/>
                <wp:effectExtent l="0" t="0" r="0" b="0"/>
                <wp:wrapNone/>
                <wp:docPr id="57" name="Callout: 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3850" y="2764800"/>
                          <a:ext cx="1424400" cy="1702500"/>
                        </a:xfrm>
                        <a:prstGeom prst="downArrowCallout">
                          <a:avLst>
                            <a:gd name="adj1" fmla="val 17535"/>
                            <a:gd name="adj2" fmla="val 25000"/>
                            <a:gd name="adj3" fmla="val 25000"/>
                            <a:gd name="adj4" fmla="val 64183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Say that the district court got it wrong. —and then explain why and reach a new decision.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7820025</wp:posOffset>
                </wp:positionH>
                <wp:positionV relativeFrom="paragraph">
                  <wp:posOffset>3667125</wp:posOffset>
                </wp:positionV>
                <wp:extent cx="1452880" cy="1730074"/>
                <wp:effectExtent b="0" l="0" r="0" t="0"/>
                <wp:wrapNone/>
                <wp:docPr id="5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880" cy="1730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1467" w:rsidRDefault="005371CF">
      <w:pPr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9163050" cy="1809750"/>
                <wp:effectExtent l="0" t="0" r="0" b="0"/>
                <wp:wrapNone/>
                <wp:docPr id="48" name="Callout: 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2826176"/>
                          <a:ext cx="9144000" cy="1792800"/>
                        </a:xfrm>
                        <a:prstGeom prst="downArrowCallout">
                          <a:avLst>
                            <a:gd name="adj1" fmla="val 15878"/>
                            <a:gd name="adj2" fmla="val 20640"/>
                            <a:gd name="adj3" fmla="val 22802"/>
                            <a:gd name="adj4" fmla="val 58475"/>
                          </a:avLst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</w:rPr>
                              <w:t>Filing for Cert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Finally, the loser in the court of appeals might try to get the Supreme Court to decide her case.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They can “petition for a writ of certiorari” or “file for cert.” This simply means that the loser (in the court of appeals)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br/>
                              <w:t>wants the Supreme Court to take t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heir case and decide it.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9163050" cy="1809750"/>
                <wp:effectExtent b="0" l="0" r="0" t="0"/>
                <wp:wrapNone/>
                <wp:docPr id="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1467" w:rsidRDefault="00421467">
      <w:pPr>
        <w:rPr>
          <w:rFonts w:ascii="Arial" w:eastAsia="Arial" w:hAnsi="Arial" w:cs="Arial"/>
        </w:rPr>
      </w:pPr>
    </w:p>
    <w:p w:rsidR="00421467" w:rsidRDefault="005371CF">
      <w:pPr>
        <w:rPr>
          <w:rFonts w:ascii="Arial" w:eastAsia="Arial" w:hAnsi="Arial" w:cs="Arial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1352550</wp:posOffset>
                </wp:positionV>
                <wp:extent cx="3643645" cy="1497519"/>
                <wp:effectExtent l="0" t="0" r="0" b="0"/>
                <wp:wrapNone/>
                <wp:docPr id="62" name="Callout: Left-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8465" y="3041178"/>
                          <a:ext cx="3615070" cy="1477645"/>
                        </a:xfrm>
                        <a:prstGeom prst="leftRightArrowCallout">
                          <a:avLst>
                            <a:gd name="adj1" fmla="val 19845"/>
                            <a:gd name="adj2" fmla="val 25000"/>
                            <a:gd name="adj3" fmla="val 25000"/>
                            <a:gd name="adj4" fmla="val 60806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The justices read the challenger’s “cert. petition”—and vote on whether or not to hear the case.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1352550</wp:posOffset>
                </wp:positionV>
                <wp:extent cx="3643645" cy="1497519"/>
                <wp:effectExtent b="0" l="0" r="0" t="0"/>
                <wp:wrapNone/>
                <wp:docPr id="6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645" cy="14975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1088382</wp:posOffset>
                </wp:positionV>
                <wp:extent cx="2569210" cy="2387742"/>
                <wp:effectExtent l="0" t="0" r="0" b="0"/>
                <wp:wrapNone/>
                <wp:docPr id="61" name="Callout: 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683" y="2599786"/>
                          <a:ext cx="2540635" cy="2360428"/>
                        </a:xfrm>
                        <a:prstGeom prst="downArrowCallout">
                          <a:avLst>
                            <a:gd name="adj1" fmla="val 13350"/>
                            <a:gd name="adj2" fmla="val 17048"/>
                            <a:gd name="adj3" fmla="val 22908"/>
                            <a:gd name="adj4" fmla="val 63418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>The Rule of Four and Granting Cert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If four of the nine justices vote to take a case, the Court will hear it. We call that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0"/>
                              </w:rPr>
                              <w:t>“granting cert.”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28576</wp:posOffset>
                </wp:positionH>
                <wp:positionV relativeFrom="paragraph">
                  <wp:posOffset>1088382</wp:posOffset>
                </wp:positionV>
                <wp:extent cx="2569210" cy="2387742"/>
                <wp:effectExtent b="0" l="0" r="0" t="0"/>
                <wp:wrapNone/>
                <wp:docPr id="6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210" cy="2387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923925</wp:posOffset>
                </wp:positionV>
                <wp:extent cx="2486025" cy="19431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2513" y="2817754"/>
                          <a:ext cx="2466975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If less than four justices vote to hear the take the case, the Court will not hear it.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0"/>
                              </w:rPr>
                              <w:t xml:space="preserve">The Supreme Court rejects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20"/>
                              </w:rPr>
                              <w:br/>
                              <w:t xml:space="preserve">nearly every petition.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(The Court accepts only 60 to 100 of the more than 7,000 to 10,000 that it is asked to review each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 year.)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923925</wp:posOffset>
                </wp:positionV>
                <wp:extent cx="2486025" cy="1943100"/>
                <wp:effectExtent b="0" l="0" r="0" t="0"/>
                <wp:wrapNone/>
                <wp:docPr id="5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3571875</wp:posOffset>
                </wp:positionV>
                <wp:extent cx="3037205" cy="2378189"/>
                <wp:effectExtent l="0" t="0" r="0" b="0"/>
                <wp:wrapNone/>
                <wp:docPr id="51" name="Callout: 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1685" y="2605250"/>
                          <a:ext cx="3008630" cy="2349500"/>
                        </a:xfrm>
                        <a:prstGeom prst="rightArrowCallout">
                          <a:avLst>
                            <a:gd name="adj1" fmla="val 13290"/>
                            <a:gd name="adj2" fmla="val 14831"/>
                            <a:gd name="adj3" fmla="val 20474"/>
                            <a:gd name="adj4" fmla="val 75919"/>
                          </a:avLst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Briefs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Each side files briefs, or little books that lawyers write, presenting their constitutional arguments.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Others affected by the case can also write briefs—known as “Friend of the Court” or “amicus” briefs.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The justices then read the briefs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 in the case.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3571875</wp:posOffset>
                </wp:positionV>
                <wp:extent cx="3037205" cy="2378189"/>
                <wp:effectExtent b="0" l="0" r="0" t="0"/>
                <wp:wrapNone/>
                <wp:docPr id="5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7205" cy="23781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3400425</wp:posOffset>
                </wp:positionV>
                <wp:extent cx="3143900" cy="1634064"/>
                <wp:effectExtent l="0" t="0" r="0" b="0"/>
                <wp:wrapNone/>
                <wp:docPr id="59" name="Callout: Righ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338" y="2977360"/>
                          <a:ext cx="3115325" cy="1605280"/>
                        </a:xfrm>
                        <a:prstGeom prst="rightArrowCallout">
                          <a:avLst>
                            <a:gd name="adj1" fmla="val 13290"/>
                            <a:gd name="adj2" fmla="val 14831"/>
                            <a:gd name="adj3" fmla="val 20474"/>
                            <a:gd name="adj4" fmla="val 75919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Oral Arguments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The Supreme Court holds oral arguments. This is when the lawyers on each side get to state their case and the justices get to ask questions.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3400425</wp:posOffset>
                </wp:positionV>
                <wp:extent cx="3143900" cy="1634064"/>
                <wp:effectExtent b="0" l="0" r="0" t="0"/>
                <wp:wrapNone/>
                <wp:docPr id="5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900" cy="16340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3295650</wp:posOffset>
                </wp:positionV>
                <wp:extent cx="2569210" cy="2387742"/>
                <wp:effectExtent l="0" t="0" r="0" b="0"/>
                <wp:wrapNone/>
                <wp:docPr id="50" name="Callout: 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683" y="2599786"/>
                          <a:ext cx="2540635" cy="2360428"/>
                        </a:xfrm>
                        <a:prstGeom prst="downArrowCallout">
                          <a:avLst>
                            <a:gd name="adj1" fmla="val 13350"/>
                            <a:gd name="adj2" fmla="val 17048"/>
                            <a:gd name="adj3" fmla="val 22908"/>
                            <a:gd name="adj4" fmla="val 63418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The Friday Conference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The j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ustices then get together once a week to discuss and vote on the cases. This is known as the Conference—and they are held in secret.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3295650</wp:posOffset>
                </wp:positionV>
                <wp:extent cx="2569210" cy="2387742"/>
                <wp:effectExtent b="0" l="0" r="0" t="0"/>
                <wp:wrapNone/>
                <wp:docPr id="5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210" cy="2387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1467" w:rsidRDefault="005371CF">
      <w:pPr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1930400</wp:posOffset>
                </wp:positionV>
                <wp:extent cx="2569210" cy="2387742"/>
                <wp:effectExtent l="0" t="0" r="0" b="0"/>
                <wp:wrapNone/>
                <wp:docPr id="54" name="Callout: 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683" y="2599786"/>
                          <a:ext cx="2540635" cy="2360428"/>
                        </a:xfrm>
                        <a:prstGeom prst="downArrowCallout">
                          <a:avLst>
                            <a:gd name="adj1" fmla="val 13350"/>
                            <a:gd name="adj2" fmla="val 17048"/>
                            <a:gd name="adj3" fmla="val 22908"/>
                            <a:gd name="adj4" fmla="val 63418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Majority Opinion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In nearly every case, one j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ustice writes a majority opinion—which has the support of a majority of the justices.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1930400</wp:posOffset>
                </wp:positionV>
                <wp:extent cx="2569210" cy="2387742"/>
                <wp:effectExtent b="0" l="0" r="0" t="0"/>
                <wp:wrapNone/>
                <wp:docPr id="5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210" cy="2387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8402955" cy="1086096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4048" y="3245611"/>
                          <a:ext cx="8383905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Decision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The Justices give their votes at conference by seniority, starting with the chief justice.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After they reach a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decisions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, they will assign justices to write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 xml:space="preserve">the opinions. The justices then spend months writing their opinions in the cases.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8402955" cy="1086096"/>
                <wp:effectExtent b="0" l="0" r="0" t="0"/>
                <wp:wrapNone/>
                <wp:docPr id="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955" cy="10860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1930400</wp:posOffset>
                </wp:positionV>
                <wp:extent cx="2569210" cy="2387742"/>
                <wp:effectExtent l="0" t="0" r="0" b="0"/>
                <wp:wrapNone/>
                <wp:docPr id="55" name="Callout: 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683" y="2599786"/>
                          <a:ext cx="2540635" cy="2360428"/>
                        </a:xfrm>
                        <a:prstGeom prst="downArrowCallout">
                          <a:avLst>
                            <a:gd name="adj1" fmla="val 13350"/>
                            <a:gd name="adj2" fmla="val 17048"/>
                            <a:gd name="adj3" fmla="val 22908"/>
                            <a:gd name="adj4" fmla="val 63418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Dissenting Opinion(s)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In some cases—often the most closely watched cases—one or more justices might write a dissenting opinion, explaining why they disagree with the ma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jority and why they would decide the case differently.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1930400</wp:posOffset>
                </wp:positionV>
                <wp:extent cx="2569210" cy="2387742"/>
                <wp:effectExtent b="0" l="0" r="0" t="0"/>
                <wp:wrapNone/>
                <wp:docPr id="5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210" cy="2387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1917700</wp:posOffset>
                </wp:positionV>
                <wp:extent cx="2569210" cy="2387742"/>
                <wp:effectExtent l="0" t="0" r="0" b="0"/>
                <wp:wrapNone/>
                <wp:docPr id="60" name="Callout: 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5683" y="2599786"/>
                          <a:ext cx="2540635" cy="2360428"/>
                        </a:xfrm>
                        <a:prstGeom prst="downArrowCallout">
                          <a:avLst>
                            <a:gd name="adj1" fmla="val 13350"/>
                            <a:gd name="adj2" fmla="val 17048"/>
                            <a:gd name="adj3" fmla="val 22908"/>
                            <a:gd name="adj4" fmla="val 63418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>Concurring Opinion(s)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One or more justices might write a concurring opinion—often agreeing with the majority on who should win the case, but offering some additional thoughts on how to think about t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he constitutional issue in the case.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1917700</wp:posOffset>
                </wp:positionV>
                <wp:extent cx="2569210" cy="2387742"/>
                <wp:effectExtent b="0" l="0" r="0" t="0"/>
                <wp:wrapNone/>
                <wp:docPr id="6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210" cy="23877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1444752</wp:posOffset>
                </wp:positionH>
                <wp:positionV relativeFrom="paragraph">
                  <wp:posOffset>1295400</wp:posOffset>
                </wp:positionV>
                <wp:extent cx="425450" cy="487680"/>
                <wp:effectExtent l="0" t="0" r="0" b="0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9625" y="3542510"/>
                          <a:ext cx="412750" cy="474980"/>
                        </a:xfrm>
                        <a:prstGeom prst="downArrow">
                          <a:avLst>
                            <a:gd name="adj1" fmla="val 50000"/>
                            <a:gd name="adj2" fmla="val 55754"/>
                          </a:avLst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4214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1444752</wp:posOffset>
                </wp:positionH>
                <wp:positionV relativeFrom="paragraph">
                  <wp:posOffset>1295400</wp:posOffset>
                </wp:positionV>
                <wp:extent cx="425450" cy="487680"/>
                <wp:effectExtent b="0" l="0" r="0" t="0"/>
                <wp:wrapNone/>
                <wp:docPr id="5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1295400</wp:posOffset>
                </wp:positionV>
                <wp:extent cx="425450" cy="487680"/>
                <wp:effectExtent l="0" t="0" r="0" b="0"/>
                <wp:wrapNone/>
                <wp:docPr id="64" name="Arrow: Dow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9625" y="3542510"/>
                          <a:ext cx="412750" cy="474980"/>
                        </a:xfrm>
                        <a:prstGeom prst="downArrow">
                          <a:avLst>
                            <a:gd name="adj1" fmla="val 50000"/>
                            <a:gd name="adj2" fmla="val 55754"/>
                          </a:avLst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4214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1295400</wp:posOffset>
                </wp:positionV>
                <wp:extent cx="425450" cy="487680"/>
                <wp:effectExtent b="0" l="0" r="0" t="0"/>
                <wp:wrapNone/>
                <wp:docPr id="6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1282700</wp:posOffset>
                </wp:positionV>
                <wp:extent cx="425450" cy="487680"/>
                <wp:effectExtent l="0" t="0" r="0" b="0"/>
                <wp:wrapNone/>
                <wp:docPr id="66" name="Arrow: Dow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9625" y="3542510"/>
                          <a:ext cx="412750" cy="474980"/>
                        </a:xfrm>
                        <a:prstGeom prst="downArrow">
                          <a:avLst>
                            <a:gd name="adj1" fmla="val 50000"/>
                            <a:gd name="adj2" fmla="val 55754"/>
                          </a:avLst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42146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7315200</wp:posOffset>
                </wp:positionH>
                <wp:positionV relativeFrom="paragraph">
                  <wp:posOffset>1282700</wp:posOffset>
                </wp:positionV>
                <wp:extent cx="425450" cy="487680"/>
                <wp:effectExtent b="0" l="0" r="0" t="0"/>
                <wp:wrapNone/>
                <wp:docPr id="6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4597400</wp:posOffset>
                </wp:positionV>
                <wp:extent cx="8402955" cy="828863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4048" y="3376239"/>
                          <a:ext cx="8383905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C00000"/>
                                <w:sz w:val="20"/>
                              </w:rPr>
                              <w:t xml:space="preserve">Announcement </w:t>
                            </w:r>
                          </w:p>
                          <w:p w:rsidR="00421467" w:rsidRDefault="005371C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20"/>
                              </w:rPr>
                              <w:t>After the justices finalize their opinions and finalize their votes in the case, the Court’s decision is then released to the public.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4597400</wp:posOffset>
                </wp:positionV>
                <wp:extent cx="8402955" cy="828863"/>
                <wp:effectExtent b="0" l="0" r="0" t="0"/>
                <wp:wrapNone/>
                <wp:docPr id="5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955" cy="828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1467" w:rsidRDefault="00421467">
      <w:pPr>
        <w:rPr>
          <w:rFonts w:ascii="Arial" w:eastAsia="Arial" w:hAnsi="Arial" w:cs="Arial"/>
        </w:rPr>
      </w:pPr>
    </w:p>
    <w:sectPr w:rsidR="00421467">
      <w:headerReference w:type="default" r:id="rId27"/>
      <w:footerReference w:type="default" r:id="rId28"/>
      <w:headerReference w:type="first" r:id="rId29"/>
      <w:pgSz w:w="15840" w:h="12240" w:orient="landscape"/>
      <w:pgMar w:top="1440" w:right="1440" w:bottom="720" w:left="72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CF" w:rsidRDefault="005371CF">
      <w:pPr>
        <w:spacing w:after="0" w:line="240" w:lineRule="auto"/>
      </w:pPr>
      <w:r>
        <w:separator/>
      </w:r>
    </w:p>
  </w:endnote>
  <w:endnote w:type="continuationSeparator" w:id="0">
    <w:p w:rsidR="005371CF" w:rsidRDefault="005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67" w:rsidRDefault="00421467">
    <w:pPr>
      <w:tabs>
        <w:tab w:val="left" w:pos="3305"/>
      </w:tabs>
      <w:spacing w:before="12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CF" w:rsidRDefault="005371CF">
      <w:pPr>
        <w:spacing w:after="0" w:line="240" w:lineRule="auto"/>
      </w:pPr>
      <w:r>
        <w:separator/>
      </w:r>
    </w:p>
  </w:footnote>
  <w:footnote w:type="continuationSeparator" w:id="0">
    <w:p w:rsidR="005371CF" w:rsidRDefault="0053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467" w:rsidRDefault="00421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98" w:rsidRDefault="00740598" w:rsidP="00740598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42712A3" wp14:editId="4A02DA92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F2CB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2.95pt;width:246.2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" strokecolor="#ca003d" strokeweight="2pt">
              <v:stroke startarrowwidth="narrow" startarrowlength="short" endarrowwidth="narrow" endarrowlength="short" joinstyle="miter"/>
            </v:shape>
          </w:pict>
        </mc:Fallback>
      </mc:AlternateContent>
    </w:r>
  </w:p>
  <w:p w:rsidR="00740598" w:rsidRDefault="00740598" w:rsidP="00740598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>Module 9: The Judicial System and Current Cases</w:t>
    </w:r>
  </w:p>
  <w:p w:rsidR="00421467" w:rsidRPr="00740598" w:rsidRDefault="00740598" w:rsidP="00740598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color w:val="002169"/>
      </w:rPr>
      <w:t>9.5 Info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67"/>
    <w:rsid w:val="00421467"/>
    <w:rsid w:val="005371CF"/>
    <w:rsid w:val="007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4A20"/>
  <w15:docId w15:val="{57A78B3D-D64D-4A20-9280-FB4F94D3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5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6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7"/>
  </w:style>
  <w:style w:type="paragraph" w:styleId="Footer">
    <w:name w:val="footer"/>
    <w:basedOn w:val="Normal"/>
    <w:link w:val="FooterChar"/>
    <w:uiPriority w:val="99"/>
    <w:unhideWhenUsed/>
    <w:rsid w:val="00DA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7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8.png"/><Relationship Id="rId12" Type="http://schemas.openxmlformats.org/officeDocument/2006/relationships/image" Target="media/image3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image" Target="media/image2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6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1zjpu88JrkRMF9kH5XUEs5fLg==">AMUW2mU/jko3fQwtmMomaJ+w9TAcDrajhtr8JqlW0t7rA1KrDs38OO03LfOlasGJI0iTuSJNT98ndM2s+SaQ3YOs98vEFa1K03KRfdZ477qFsNbAIbm8oAxHT1dY3CRZF/F5OxSjiJ1F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2</cp:revision>
  <dcterms:created xsi:type="dcterms:W3CDTF">2023-04-27T20:38:00Z</dcterms:created>
  <dcterms:modified xsi:type="dcterms:W3CDTF">2023-04-27T20:38:00Z</dcterms:modified>
</cp:coreProperties>
</file>